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EEEEEE"/>
        <w:spacing w:after="156" w:afterLines="50"/>
        <w:rPr>
          <w:sz w:val="24"/>
          <w:shd w:val="clear" w:color="auto" w:fill="EEEEEE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>苍南县行政许可标准 (事项编码:</w:t>
      </w:r>
      <w:r>
        <w:rPr>
          <w:rFonts w:ascii="黑体" w:hAnsi="黑体" w:eastAsia="黑体" w:cs="黑体"/>
          <w:kern w:val="36"/>
          <w:sz w:val="28"/>
          <w:szCs w:val="28"/>
        </w:rPr>
        <w:t>010034500200253726614330327</w:t>
      </w:r>
      <w:r>
        <w:rPr>
          <w:rFonts w:hint="eastAsia" w:ascii="黑体" w:hAnsi="黑体" w:eastAsia="黑体" w:cs="黑体"/>
          <w:sz w:val="28"/>
          <w:szCs w:val="28"/>
          <w:shd w:val="clear" w:color="auto" w:fill="EEEEEE"/>
        </w:rPr>
        <w:t>）</w:t>
      </w:r>
    </w:p>
    <w:p>
      <w:pPr>
        <w:pStyle w:val="5"/>
        <w:spacing w:line="460" w:lineRule="exact"/>
        <w:rPr>
          <w:rFonts w:hint="eastAsia" w:ascii="黑体" w:hAnsi="黑体" w:eastAsia="黑体" w:cs="黑体"/>
          <w:kern w:val="36"/>
          <w:sz w:val="28"/>
          <w:szCs w:val="28"/>
        </w:rPr>
      </w:pPr>
      <w:r>
        <w:rPr>
          <w:rFonts w:hint="eastAsia" w:ascii="黑体" w:eastAsia="黑体" w:cs="黑体"/>
          <w:kern w:val="36"/>
          <w:sz w:val="44"/>
          <w:szCs w:val="44"/>
        </w:rPr>
        <w:pict>
          <v:line id="直线 4" o:spid="_x0000_s1026" o:spt="20" style="position:absolute;left:0pt;margin-left:-5pt;margin-top:31.2pt;height:1.15pt;width:427.95pt;mso-position-vertical-relative:margin;z-index:251658240;mso-width-relative:page;mso-height-relative:page;" coordsize="21600,21600">
            <v:path arrowok="t"/>
            <v:fill focussize="0,0"/>
            <v:stroke weight="1pt" color="#943634"/>
            <v:imagedata o:title=""/>
            <o:lock v:ext="edit"/>
          </v:line>
        </w:pict>
      </w:r>
    </w:p>
    <w:p>
      <w:pPr>
        <w:pStyle w:val="5"/>
        <w:spacing w:line="460" w:lineRule="exact"/>
        <w:rPr>
          <w:rFonts w:hint="eastAsia" w:ascii="黑体" w:hAnsi="黑体" w:eastAsia="黑体" w:cs="黑体"/>
          <w:kern w:val="36"/>
          <w:sz w:val="28"/>
          <w:szCs w:val="28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pStyle w:val="5"/>
        <w:spacing w:line="460" w:lineRule="exact"/>
        <w:rPr>
          <w:rFonts w:ascii="黑体" w:hAnsi="黑体" w:eastAsia="黑体" w:cs="Times New Roman"/>
          <w:kern w:val="36"/>
          <w:sz w:val="44"/>
          <w:szCs w:val="44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木材经营加工许可申请办事指南</w:t>
      </w:r>
    </w:p>
    <w:p>
      <w:pPr>
        <w:autoSpaceDE w:val="0"/>
        <w:spacing w:beforeLines="100" w:afterLines="100"/>
        <w:jc w:val="center"/>
        <w:outlineLvl w:val="1"/>
        <w:rPr>
          <w:rFonts w:ascii="黑体" w:hAnsi="黑体" w:eastAsia="黑体" w:cs="Times New Roman"/>
          <w:kern w:val="36"/>
          <w:sz w:val="52"/>
          <w:szCs w:val="52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rPr>
          <w:rFonts w:ascii="黑体" w:hAnsi="黑体" w:eastAsia="黑体" w:cs="Times New Roman"/>
          <w:sz w:val="28"/>
          <w:szCs w:val="28"/>
        </w:rPr>
      </w:pPr>
    </w:p>
    <w:p>
      <w:pPr>
        <w:autoSpaceDE w:val="0"/>
        <w:spacing w:beforeLines="100" w:afterLines="5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发布日期：年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日</w:t>
      </w:r>
      <w:r>
        <w:rPr>
          <w:rFonts w:ascii="黑体" w:hAnsi="黑体" w:eastAsia="黑体" w:cs="黑体"/>
          <w:sz w:val="28"/>
          <w:szCs w:val="28"/>
        </w:rPr>
        <w:t xml:space="preserve">                      </w:t>
      </w:r>
      <w:r>
        <w:rPr>
          <w:rFonts w:hint="eastAsia" w:ascii="黑体" w:hAnsi="黑体" w:eastAsia="黑体" w:cs="黑体"/>
          <w:sz w:val="28"/>
          <w:szCs w:val="28"/>
        </w:rPr>
        <w:t>实施日期：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p>
      <w:pPr>
        <w:autoSpaceDE w:val="0"/>
        <w:spacing w:beforeLines="100" w:afterLines="50"/>
        <w:jc w:val="center"/>
        <w:rPr>
          <w:rFonts w:ascii="黑体" w:hAnsi="黑体" w:eastAsia="黑体" w:cs="Times New Roman"/>
          <w:sz w:val="28"/>
          <w:szCs w:val="28"/>
        </w:rPr>
      </w:pPr>
      <w:bookmarkStart w:id="0" w:name="_Toc446770708"/>
      <w:r>
        <w:rPr>
          <w:rFonts w:hint="eastAsia" w:ascii="黑体" w:hAnsi="黑体" w:eastAsia="黑体" w:cs="黑体"/>
          <w:sz w:val="28"/>
          <w:szCs w:val="28"/>
        </w:rPr>
        <w:t>苍南县龙港镇农村发展服务局</w:t>
      </w:r>
    </w:p>
    <w:p>
      <w:pPr>
        <w:autoSpaceDE w:val="0"/>
        <w:spacing w:beforeLines="100" w:afterLines="50"/>
        <w:jc w:val="center"/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木材经营加工许可</w:t>
      </w:r>
      <w:bookmarkEnd w:id="0"/>
      <w:r>
        <w:rPr>
          <w:rFonts w:hint="eastAsia" w:ascii="黑体" w:hAnsi="黑体" w:eastAsia="黑体" w:cs="黑体"/>
          <w:kern w:val="36"/>
          <w:sz w:val="32"/>
          <w:szCs w:val="32"/>
        </w:rPr>
        <w:t>申请办事指南</w:t>
      </w:r>
    </w:p>
    <w:p>
      <w:pPr>
        <w:autoSpaceDE w:val="0"/>
        <w:spacing w:beforeLines="100" w:afterLines="50"/>
        <w:jc w:val="both"/>
        <w:rPr>
          <w:rFonts w:cs="Times New Roman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一、受理范围</w:t>
      </w:r>
    </w:p>
    <w:p>
      <w:pPr>
        <w:spacing w:line="360" w:lineRule="auto"/>
        <w:ind w:left="31680" w:leftChars="44" w:hangingChars="500" w:firstLine="31680"/>
        <w:rPr>
          <w:rFonts w:cs="Times New Roman"/>
          <w:dstrike/>
          <w:color w:val="FF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从事木材经营、加工的个人或者单位</w:t>
      </w:r>
    </w:p>
    <w:p>
      <w:pPr>
        <w:rPr>
          <w:rFonts w:cs="Times New Roman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二、事项审查类型</w:t>
      </w:r>
    </w:p>
    <w:p>
      <w:pPr>
        <w:pStyle w:val="5"/>
        <w:shd w:val="clear" w:color="auto" w:fill="FFFFFF"/>
        <w:spacing w:line="288" w:lineRule="atLeast"/>
        <w:ind w:firstLine="31680" w:firstLineChars="5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>
      <w:pPr>
        <w:pStyle w:val="5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>
      <w:pPr>
        <w:spacing w:line="360" w:lineRule="auto"/>
        <w:ind w:left="31680" w:leftChars="44" w:hangingChars="5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国务院</w:t>
      </w:r>
      <w:r>
        <w:rPr>
          <w:color w:val="000000"/>
          <w:sz w:val="21"/>
          <w:szCs w:val="21"/>
        </w:rPr>
        <w:t xml:space="preserve"> 2011</w:t>
      </w:r>
      <w:r>
        <w:rPr>
          <w:rFonts w:hint="eastAsia"/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8</w:t>
      </w:r>
      <w:r>
        <w:rPr>
          <w:rFonts w:hint="eastAsia"/>
          <w:color w:val="000000"/>
          <w:sz w:val="21"/>
          <w:szCs w:val="21"/>
        </w:rPr>
        <w:t>日《中华人民共和国森林法实施条例》（国务院令第</w:t>
      </w:r>
      <w:r>
        <w:rPr>
          <w:color w:val="000000"/>
          <w:sz w:val="21"/>
          <w:szCs w:val="21"/>
        </w:rPr>
        <w:t>278</w:t>
      </w:r>
      <w:r>
        <w:rPr>
          <w:rFonts w:hint="eastAsia"/>
          <w:color w:val="000000"/>
          <w:sz w:val="21"/>
          <w:szCs w:val="21"/>
        </w:rPr>
        <w:t>号）</w:t>
      </w:r>
    </w:p>
    <w:p>
      <w:pPr>
        <w:spacing w:line="360" w:lineRule="auto"/>
        <w:ind w:left="31680" w:leftChars="44" w:hangingChars="5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第三十四条</w:t>
      </w:r>
    </w:p>
    <w:p>
      <w:pPr>
        <w:spacing w:line="360" w:lineRule="auto"/>
        <w:ind w:left="31680" w:leftChars="44" w:hangingChars="5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四、受理机构</w:t>
      </w:r>
    </w:p>
    <w:p>
      <w:pPr>
        <w:autoSpaceDE w:val="0"/>
        <w:spacing w:beforeLines="100" w:afterLines="50"/>
        <w:ind w:firstLine="31680" w:firstLineChars="15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五、决定机构</w:t>
      </w:r>
    </w:p>
    <w:p>
      <w:pPr>
        <w:autoSpaceDE w:val="0"/>
        <w:spacing w:beforeLines="100" w:afterLines="50"/>
        <w:ind w:firstLine="31680" w:firstLineChars="15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六、数量限制</w:t>
      </w:r>
    </w:p>
    <w:p>
      <w:pPr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七、申请条件</w:t>
      </w:r>
    </w:p>
    <w:p>
      <w:pPr>
        <w:autoSpaceDE w:val="0"/>
        <w:spacing w:beforeLines="50" w:afterLines="50"/>
        <w:ind w:firstLine="31680" w:firstLineChars="200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1</w:t>
      </w:r>
      <w:r>
        <w:rPr>
          <w:rFonts w:hint="eastAsia"/>
          <w:sz w:val="21"/>
          <w:szCs w:val="21"/>
        </w:rPr>
        <w:t>、具有与其经营规模相适应的流动资金；其中自有资金应占总额的</w:t>
      </w:r>
      <w:r>
        <w:rPr>
          <w:sz w:val="21"/>
          <w:szCs w:val="21"/>
        </w:rPr>
        <w:t>50%</w:t>
      </w:r>
      <w:r>
        <w:rPr>
          <w:rFonts w:hint="eastAsia"/>
          <w:sz w:val="21"/>
          <w:szCs w:val="21"/>
        </w:rPr>
        <w:t>以上；</w:t>
      </w:r>
      <w:r>
        <w:rPr>
          <w:rFonts w:cs="Times New Roman"/>
          <w:sz w:val="21"/>
          <w:szCs w:val="21"/>
        </w:rPr>
        <w:br w:type="textWrapping"/>
      </w:r>
      <w:r>
        <w:rPr>
          <w:sz w:val="21"/>
          <w:szCs w:val="21"/>
        </w:rPr>
        <w:t xml:space="preserve">     2</w:t>
      </w:r>
      <w:r>
        <w:rPr>
          <w:rFonts w:hint="eastAsia"/>
          <w:sz w:val="21"/>
          <w:szCs w:val="21"/>
        </w:rPr>
        <w:t>、有固定的木材经营加工场所；</w:t>
      </w:r>
      <w:r>
        <w:rPr>
          <w:rFonts w:cs="Times New Roman"/>
          <w:sz w:val="21"/>
          <w:szCs w:val="21"/>
        </w:rPr>
        <w:br w:type="textWrapping"/>
      </w:r>
      <w:r>
        <w:rPr>
          <w:sz w:val="21"/>
          <w:szCs w:val="21"/>
        </w:rPr>
        <w:t xml:space="preserve">     3</w:t>
      </w:r>
      <w:r>
        <w:rPr>
          <w:rFonts w:hint="eastAsia"/>
          <w:sz w:val="21"/>
          <w:szCs w:val="21"/>
        </w:rPr>
        <w:t>、有与其经营规模相适应的从业人员；</w:t>
      </w:r>
      <w:r>
        <w:rPr>
          <w:rFonts w:cs="Times New Roman"/>
          <w:sz w:val="21"/>
          <w:szCs w:val="21"/>
        </w:rPr>
        <w:br w:type="textWrapping"/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、木材加工单位必须建立有健全的产品质量保证体系。木材经营单位应具备标准计量手段，以保证消费者利益。</w:t>
      </w:r>
    </w:p>
    <w:p>
      <w:pPr>
        <w:autoSpaceDE w:val="0"/>
        <w:spacing w:beforeLines="50" w:afterLines="5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八、申请材料目录</w:t>
      </w:r>
    </w:p>
    <w:p>
      <w:pPr>
        <w:autoSpaceDE w:val="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>
      <w:pPr>
        <w:spacing w:afterLines="50"/>
        <w:jc w:val="center"/>
        <w:rPr>
          <w:rFonts w:ascii="黑体" w:hAnsi="黑体" w:eastAsia="黑体" w:cs="Times New Roman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申请材料目录</w:t>
      </w:r>
    </w:p>
    <w:tbl>
      <w:tblPr>
        <w:tblStyle w:val="20"/>
        <w:tblW w:w="8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2325"/>
        <w:gridCol w:w="750"/>
        <w:gridCol w:w="735"/>
        <w:gridCol w:w="857"/>
        <w:gridCol w:w="992"/>
      </w:tblGrid>
      <w:tr>
        <w:tblPrEx>
          <w:tblLayout w:type="fixed"/>
        </w:tblPrEx>
        <w:trPr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原件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复印件</w:t>
            </w:r>
            <w:r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（份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纸质</w:t>
            </w:r>
            <w:r>
              <w:rPr>
                <w:rFonts w:ascii="黑体" w:eastAsia="黑体" w:cs="黑体"/>
                <w:b/>
                <w:bCs/>
                <w:color w:val="000000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1"/>
                <w:szCs w:val="21"/>
              </w:rPr>
              <w:t>是否必要，何种情况需提供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行政许可申请表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申请人身份证明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经营加工场所使用证明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工商营业执照或企业名称预先核准通知书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</w:tbl>
    <w:p>
      <w:pPr>
        <w:ind w:firstLine="31680" w:firstLineChars="196"/>
        <w:rPr>
          <w:rFonts w:cs="Times New Roman"/>
          <w:b/>
          <w:bCs/>
          <w:sz w:val="21"/>
          <w:szCs w:val="21"/>
        </w:rPr>
      </w:pPr>
    </w:p>
    <w:p>
      <w:pPr>
        <w:rPr>
          <w:rFonts w:cs="Times New Roman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九、办理基本流程</w:t>
      </w:r>
    </w:p>
    <w:p>
      <w:pPr>
        <w:autoSpaceDE w:val="0"/>
        <w:ind w:firstLine="31680" w:firstLineChars="15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>
      <w:pPr>
        <w:autoSpaceDE w:val="0"/>
        <w:ind w:firstLine="31680" w:firstLineChars="15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>
      <w:pPr>
        <w:autoSpaceDE w:val="0"/>
        <w:ind w:firstLine="31680" w:firstLineChars="150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出具《受理回执》。不符合受理条件的，当场出具《申请材料补正告知书》，或出</w:t>
      </w:r>
    </w:p>
    <w:p>
      <w:pPr>
        <w:autoSpaceDE w:val="0"/>
        <w:ind w:firstLine="31680" w:firstLineChars="245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具不予受理通知书。</w:t>
      </w:r>
    </w:p>
    <w:p>
      <w:pPr>
        <w:numPr>
          <w:ilvl w:val="0"/>
          <w:numId w:val="1"/>
        </w:numPr>
        <w:autoSpaceDE w:val="0"/>
        <w:ind w:left="31680" w:leftChars="15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审查。部门在承诺时限内审查决定，予以通过的，签发通过决定，制作结果文书；</w:t>
      </w:r>
    </w:p>
    <w:p>
      <w:pPr>
        <w:autoSpaceDE w:val="0"/>
        <w:ind w:firstLine="31680" w:firstLineChars="25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不予通过的，出具不予通过决定书。</w:t>
      </w:r>
    </w:p>
    <w:p>
      <w:pPr>
        <w:spacing w:line="360" w:lineRule="auto"/>
        <w:ind w:left="31680" w:leftChars="15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十、办结时限</w:t>
      </w:r>
    </w:p>
    <w:p>
      <w:pPr>
        <w:spacing w:line="360" w:lineRule="auto"/>
        <w:ind w:firstLine="31680" w:firstLineChars="15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>
      <w:pPr>
        <w:spacing w:line="360" w:lineRule="auto"/>
        <w:ind w:firstLine="31680" w:firstLineChars="15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>
      <w:pPr>
        <w:spacing w:line="360" w:lineRule="auto"/>
        <w:ind w:firstLine="31680" w:firstLineChars="150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十一、收费依据及标准</w:t>
      </w:r>
    </w:p>
    <w:p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>
      <w:pPr>
        <w:autoSpaceDE w:val="0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十二、审批证件</w:t>
      </w:r>
    </w:p>
    <w:p>
      <w:pPr>
        <w:autoSpaceDE w:val="0"/>
        <w:spacing w:afterLines="50"/>
        <w:ind w:firstLine="31680" w:firstLineChars="2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审批证件为《浙江省木材经营加工核准证》。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十三、结果送达</w:t>
      </w:r>
    </w:p>
    <w:p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窗口领取或者快递送达。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十四、咨询、投诉、行政复议或行政诉讼渠道</w:t>
      </w:r>
    </w:p>
    <w:p>
      <w:pPr>
        <w:numPr>
          <w:ilvl w:val="0"/>
          <w:numId w:val="2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>
      <w:pPr>
        <w:numPr>
          <w:ilvl w:val="0"/>
          <w:numId w:val="2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>
      <w:pPr>
        <w:autoSpaceDE w:val="0"/>
        <w:ind w:firstLine="31680" w:firstLineChars="24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>
      <w:pPr>
        <w:numPr>
          <w:ilvl w:val="0"/>
          <w:numId w:val="2"/>
        </w:numPr>
        <w:autoSpaceDE w:val="0"/>
        <w:ind w:firstLine="31680" w:firstLineChars="196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十五、办公地址和时间</w:t>
      </w:r>
    </w:p>
    <w:tbl>
      <w:tblPr>
        <w:tblStyle w:val="20"/>
        <w:tblW w:w="8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304"/>
        <w:gridCol w:w="2098"/>
        <w:gridCol w:w="2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 w:cs="黑体"/>
                <w:b/>
                <w:bCs/>
                <w:sz w:val="21"/>
                <w:szCs w:val="21"/>
              </w:rPr>
              <w:t>交通指引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</w:t>
            </w:r>
            <w:bookmarkStart w:id="1" w:name="_GoBack"/>
            <w:r>
              <w:rPr>
                <w:rFonts w:hint="eastAsia"/>
                <w:sz w:val="18"/>
                <w:szCs w:val="18"/>
              </w:rPr>
              <w:t>批中心</w:t>
            </w:r>
            <w:bookmarkEnd w:id="1"/>
            <w:r>
              <w:rPr>
                <w:rFonts w:hint="eastAsia"/>
                <w:sz w:val="18"/>
                <w:szCs w:val="18"/>
              </w:rPr>
              <w:t>二楼农村发展服务窗口</w:t>
            </w:r>
          </w:p>
        </w:tc>
        <w:tc>
          <w:tcPr>
            <w:tcW w:w="13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680" w:firstLineChars="5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>
      <w:pPr>
        <w:autoSpaceDE w:val="0"/>
        <w:rPr>
          <w:rFonts w:cs="Times New Roman"/>
          <w:sz w:val="21"/>
          <w:szCs w:val="21"/>
        </w:rPr>
      </w:pPr>
    </w:p>
    <w:p>
      <w:pPr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十六、附件</w:t>
      </w:r>
    </w:p>
    <w:p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1.</w:t>
      </w:r>
      <w:r>
        <w:rPr>
          <w:rFonts w:hint="eastAsia" w:ascii="黑体" w:eastAsia="黑体" w:cs="黑体"/>
          <w:sz w:val="21"/>
          <w:szCs w:val="21"/>
        </w:rPr>
        <w:t>流程图</w:t>
      </w:r>
    </w:p>
    <w:p>
      <w:pPr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2.</w:t>
      </w:r>
      <w:r>
        <w:rPr>
          <w:rFonts w:hint="eastAsia" w:ascii="黑体" w:eastAsia="黑体" w:cs="黑体"/>
          <w:sz w:val="21"/>
          <w:szCs w:val="21"/>
        </w:rPr>
        <w:t>《行政许可申请表》（空白表格及示例表格）</w:t>
      </w: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spacing w:line="560" w:lineRule="exact"/>
        <w:jc w:val="both"/>
        <w:rPr>
          <w:rFonts w:cs="Times New Roman"/>
          <w:sz w:val="21"/>
          <w:szCs w:val="21"/>
        </w:rPr>
      </w:pPr>
    </w:p>
    <w:p>
      <w:pPr>
        <w:spacing w:line="560" w:lineRule="exact"/>
        <w:jc w:val="both"/>
        <w:rPr>
          <w:rFonts w:ascii="黑体" w:eastAsia="黑体" w:cs="Times New Roman"/>
          <w:sz w:val="21"/>
          <w:szCs w:val="21"/>
        </w:rPr>
      </w:pPr>
      <w:r>
        <w:rPr>
          <w:rFonts w:hint="eastAsia" w:ascii="黑体" w:eastAsia="黑体" w:cs="黑体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547.5pt;width:462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spacing w:afterLines="50"/>
        <w:rPr>
          <w:rFonts w:cs="Times New Roman"/>
        </w:rPr>
      </w:pPr>
    </w:p>
    <w:p>
      <w:pPr>
        <w:rPr>
          <w:rFonts w:cs="Times New Roman"/>
          <w:sz w:val="72"/>
          <w:szCs w:val="72"/>
        </w:rPr>
      </w:pPr>
      <w:r>
        <w:rPr>
          <w:rFonts w:cs="Times New Roman"/>
        </w:rPr>
        <w:br w:type="page"/>
      </w:r>
    </w:p>
    <w:p>
      <w:pPr>
        <w:jc w:val="both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附件</w:t>
      </w:r>
      <w:r>
        <w:rPr>
          <w:rFonts w:ascii="黑体" w:hAnsi="黑体" w:eastAsia="黑体" w:cs="黑体"/>
          <w:sz w:val="21"/>
          <w:szCs w:val="21"/>
        </w:rPr>
        <w:t>2</w:t>
      </w:r>
    </w:p>
    <w:p>
      <w:pPr>
        <w:jc w:val="center"/>
        <w:rPr>
          <w:rFonts w:ascii="??" w:hAnsi="??" w:cs="??"/>
          <w:sz w:val="44"/>
          <w:szCs w:val="44"/>
        </w:rPr>
      </w:pPr>
      <w:r>
        <w:rPr>
          <w:rFonts w:hint="eastAsia"/>
          <w:sz w:val="44"/>
          <w:szCs w:val="44"/>
        </w:rPr>
        <w:t>行政许可申请表</w:t>
      </w:r>
    </w:p>
    <w:p>
      <w:pPr>
        <w:rPr>
          <w:rFonts w:ascii="??" w:hAnsi="??" w:cs="??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20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2160"/>
        <w:gridCol w:w="1620"/>
        <w:gridCol w:w="2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委托代理人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事项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/>
              </w:rPr>
              <w:t>木材经营（加工）许可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  <w:u w:val="single"/>
              </w:rPr>
            </w:pPr>
            <w:r>
              <w:rPr>
                <w:rFonts w:hint="eastAsia"/>
              </w:rPr>
              <w:t>经营性质</w:t>
            </w:r>
            <w:r>
              <w:t>:</w:t>
            </w:r>
          </w:p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资金总额</w:t>
            </w:r>
            <w:r>
              <w:t>:</w:t>
            </w:r>
          </w:p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木竹来源</w:t>
            </w:r>
            <w:r>
              <w:t>:</w:t>
            </w:r>
          </w:p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经营方式</w:t>
            </w:r>
            <w:r>
              <w:t>:</w:t>
            </w:r>
          </w:p>
          <w:p>
            <w:pPr>
              <w:adjustRightInd w:val="0"/>
              <w:snapToGrid w:val="0"/>
              <w:spacing w:line="360" w:lineRule="auto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</w:rPr>
              <w:t>经营范围</w:t>
            </w:r>
            <w:r>
              <w:t>:</w:t>
            </w:r>
          </w:p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人承诺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单位</w:t>
            </w:r>
            <w:r>
              <w:t>)</w:t>
            </w:r>
            <w:r>
              <w:rPr>
                <w:rFonts w:hint="eastAsia"/>
              </w:rPr>
              <w:t>提交的材料真实合法有效</w:t>
            </w:r>
            <w:r>
              <w:t>,</w:t>
            </w:r>
            <w:r>
              <w:rPr>
                <w:rFonts w:hint="eastAsia"/>
              </w:rPr>
              <w:t>并对申请材料实质内容的真实性负责。</w:t>
            </w:r>
          </w:p>
          <w:p>
            <w:pPr>
              <w:spacing w:line="360" w:lineRule="exact"/>
              <w:ind w:right="560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申请人（个人签名</w:t>
            </w:r>
            <w:r>
              <w:rPr>
                <w:rFonts w:ascii="??" w:hAnsi="??" w:cs="??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单位印章）：</w:t>
            </w:r>
          </w:p>
          <w:p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</w:p>
        </w:tc>
      </w:tr>
    </w:tbl>
    <w:p>
      <w:pPr>
        <w:ind w:firstLine="31680" w:firstLineChars="100"/>
        <w:rPr>
          <w:rFonts w:ascii="??" w:hAnsi="??" w:cs="??"/>
          <w:sz w:val="28"/>
          <w:szCs w:val="28"/>
        </w:rPr>
      </w:pPr>
      <w:r>
        <w:rPr>
          <w:rFonts w:hint="eastAsia"/>
          <w:sz w:val="28"/>
          <w:szCs w:val="28"/>
        </w:rPr>
        <w:t>附件：行政许可其它申请材料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center"/>
        <w:rPr>
          <w:rFonts w:ascii="??" w:hAnsi="??" w:cs="??"/>
          <w:sz w:val="44"/>
          <w:szCs w:val="44"/>
        </w:rPr>
      </w:pPr>
      <w:r>
        <w:rPr>
          <w:rFonts w:hint="eastAsia"/>
          <w:sz w:val="44"/>
          <w:szCs w:val="44"/>
        </w:rPr>
        <w:t>行政许可申请表</w:t>
      </w:r>
    </w:p>
    <w:p>
      <w:pPr>
        <w:rPr>
          <w:rFonts w:ascii="??" w:hAnsi="??" w:cs="??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20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2160"/>
        <w:gridCol w:w="180"/>
        <w:gridCol w:w="1440"/>
        <w:gridCol w:w="360"/>
        <w:gridCol w:w="1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</w:t>
            </w:r>
            <w:r>
              <w:rPr>
                <w:rFonts w:ascii="??" w:hAnsi="??" w:cs="??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ascii="??" w:hAnsi="??" w:cs="??"/>
                <w:sz w:val="28"/>
                <w:szCs w:val="28"/>
              </w:rPr>
              <w:t>325800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ascii="??" w:hAnsi="??" w:cs="??"/>
                <w:sz w:val="28"/>
                <w:szCs w:val="28"/>
              </w:rPr>
              <w:t>88888888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温州市苍南县</w:t>
            </w:r>
            <w:r>
              <w:rPr>
                <w:rFonts w:ascii="??" w:hAnsi="??" w:cs="??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路</w:t>
            </w:r>
            <w:r>
              <w:rPr>
                <w:rFonts w:ascii="??" w:hAnsi="??" w:cs="??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委托代理人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事项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/>
              </w:rPr>
              <w:t>木材经营（加工）许可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??" w:hAnsi="??" w:cs="??"/>
                <w:sz w:val="28"/>
                <w:szCs w:val="28"/>
              </w:rPr>
            </w:pPr>
          </w:p>
          <w:p>
            <w:pPr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  <w:u w:val="single"/>
              </w:rPr>
            </w:pPr>
            <w:r>
              <w:rPr>
                <w:rFonts w:hint="eastAsia"/>
              </w:rPr>
              <w:t>经营性质</w:t>
            </w:r>
            <w:r>
              <w:t>:</w:t>
            </w:r>
            <w:r>
              <w:rPr>
                <w:rFonts w:hint="eastAsia"/>
                <w:u w:val="single"/>
              </w:rPr>
              <w:t>有限责任公司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资金总额</w:t>
            </w:r>
            <w:r>
              <w:t>:</w:t>
            </w:r>
            <w:r>
              <w:rPr>
                <w:u w:val="single"/>
              </w:rPr>
              <w:t xml:space="preserve"> XX</w:t>
            </w:r>
            <w:r>
              <w:rPr>
                <w:rFonts w:hint="eastAsia"/>
                <w:u w:val="single"/>
              </w:rPr>
              <w:t>万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木竹来源</w:t>
            </w:r>
            <w:r>
              <w:t>:</w:t>
            </w:r>
            <w:r>
              <w:rPr>
                <w:rFonts w:hint="eastAsia"/>
                <w:u w:val="single"/>
              </w:rPr>
              <w:t>外地</w:t>
            </w:r>
          </w:p>
          <w:p>
            <w:pPr>
              <w:adjustRightInd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经营方式</w:t>
            </w:r>
            <w:r>
              <w:t>:</w:t>
            </w:r>
            <w:r>
              <w:rPr>
                <w:rFonts w:hint="eastAsia"/>
                <w:u w:val="single"/>
              </w:rPr>
              <w:t>批发零售</w:t>
            </w:r>
          </w:p>
          <w:p>
            <w:pPr>
              <w:adjustRightInd w:val="0"/>
              <w:snapToGrid w:val="0"/>
              <w:spacing w:line="360" w:lineRule="auto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</w:rPr>
              <w:t>经营范围</w:t>
            </w:r>
            <w:r>
              <w:t>:</w:t>
            </w:r>
            <w:r>
              <w:rPr>
                <w:rFonts w:hint="eastAsia"/>
                <w:u w:val="single"/>
              </w:rPr>
              <w:t>木地板</w:t>
            </w:r>
          </w:p>
          <w:p>
            <w:pPr>
              <w:rPr>
                <w:rFonts w:ascii="??" w:hAnsi="??" w:cs="??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人承诺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单位</w:t>
            </w:r>
            <w:r>
              <w:t>)</w:t>
            </w:r>
            <w:r>
              <w:rPr>
                <w:rFonts w:hint="eastAsia"/>
              </w:rPr>
              <w:t>提交的材料真实合法有效</w:t>
            </w:r>
            <w:r>
              <w:t>,</w:t>
            </w:r>
            <w:r>
              <w:rPr>
                <w:rFonts w:hint="eastAsia"/>
              </w:rPr>
              <w:t>并对申请材料实质内容的真实性负责。</w:t>
            </w:r>
          </w:p>
          <w:p>
            <w:pPr>
              <w:spacing w:line="360" w:lineRule="exact"/>
              <w:ind w:right="560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申请人（个人签名</w:t>
            </w:r>
            <w:r>
              <w:rPr>
                <w:rFonts w:ascii="??" w:hAnsi="??" w:cs="??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单位印章）：张三</w:t>
            </w:r>
          </w:p>
          <w:p>
            <w:pPr>
              <w:spacing w:line="360" w:lineRule="exact"/>
              <w:rPr>
                <w:rFonts w:cs="Times New Roman"/>
              </w:rPr>
            </w:pPr>
            <w:r>
              <w:rPr>
                <w:rFonts w:ascii="??" w:hAnsi="??" w:cs="??"/>
                <w:sz w:val="28"/>
                <w:szCs w:val="28"/>
              </w:rPr>
              <w:t xml:space="preserve">                                   XXXX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ascii="??" w:hAnsi="??" w:cs="??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ascii="??" w:hAnsi="??" w:cs="??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??" w:hAnsi="??" w:cs="??"/>
                <w:sz w:val="28"/>
                <w:szCs w:val="28"/>
              </w:rPr>
            </w:pPr>
          </w:p>
        </w:tc>
      </w:tr>
    </w:tbl>
    <w:p>
      <w:pPr>
        <w:ind w:firstLine="31680" w:firstLineChars="100"/>
        <w:rPr>
          <w:rFonts w:ascii="??" w:hAnsi="??" w:cs="??"/>
          <w:sz w:val="28"/>
          <w:szCs w:val="28"/>
        </w:rPr>
      </w:pPr>
      <w:r>
        <w:rPr>
          <w:rFonts w:hint="eastAsia"/>
          <w:sz w:val="28"/>
          <w:szCs w:val="28"/>
        </w:rPr>
        <w:t>附件：行政许可其它申请材料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r:id="rId3" w:type="default"/>
      <w:pgSz w:w="11906" w:h="16838"/>
      <w:pgMar w:top="1440" w:right="1797" w:bottom="1440" w:left="1797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pict>
        <v:shape id="_x0000_s2049" o:spid="_x0000_s2049" o:spt="202" type="#_x0000_t202" style="position:absolute;left:0pt;margin-top:0pt;height:11.65pt;width:22.5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  <w:rPr>
                    <w:rFonts w:cs="Times New Roman"/>
                  </w:rPr>
                </w:pP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9647"/>
    <w:multiLevelType w:val="multilevel"/>
    <w:tmpl w:val="56F49647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0843D3"/>
    <w:multiLevelType w:val="singleLevel"/>
    <w:tmpl w:val="590843D3"/>
    <w:lvl w:ilvl="0" w:tentative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546D24"/>
    <w:rsid w:val="00022609"/>
    <w:rsid w:val="00047D46"/>
    <w:rsid w:val="00085F60"/>
    <w:rsid w:val="0008708F"/>
    <w:rsid w:val="00205470"/>
    <w:rsid w:val="00237AFC"/>
    <w:rsid w:val="00327E33"/>
    <w:rsid w:val="003D359B"/>
    <w:rsid w:val="003E33B8"/>
    <w:rsid w:val="005C43BE"/>
    <w:rsid w:val="007356A9"/>
    <w:rsid w:val="00787106"/>
    <w:rsid w:val="0082341E"/>
    <w:rsid w:val="0090409F"/>
    <w:rsid w:val="00981089"/>
    <w:rsid w:val="00A32109"/>
    <w:rsid w:val="00A61766"/>
    <w:rsid w:val="00A71E90"/>
    <w:rsid w:val="00BA2BD3"/>
    <w:rsid w:val="00C148C1"/>
    <w:rsid w:val="00C73547"/>
    <w:rsid w:val="00C77EED"/>
    <w:rsid w:val="00CA484D"/>
    <w:rsid w:val="00D17B37"/>
    <w:rsid w:val="00DA48FB"/>
    <w:rsid w:val="00DC4196"/>
    <w:rsid w:val="00DE794C"/>
    <w:rsid w:val="00ED0B1E"/>
    <w:rsid w:val="00F84D96"/>
    <w:rsid w:val="00FD341F"/>
    <w:rsid w:val="00FF7C05"/>
    <w:rsid w:val="018526AE"/>
    <w:rsid w:val="05F761C3"/>
    <w:rsid w:val="081A4DDD"/>
    <w:rsid w:val="0A4622E8"/>
    <w:rsid w:val="0B0A2E2B"/>
    <w:rsid w:val="0C982A9D"/>
    <w:rsid w:val="0E7B7062"/>
    <w:rsid w:val="0E7C315E"/>
    <w:rsid w:val="0FF30DFD"/>
    <w:rsid w:val="14C7210B"/>
    <w:rsid w:val="1C586E14"/>
    <w:rsid w:val="24BB581C"/>
    <w:rsid w:val="29863330"/>
    <w:rsid w:val="2A7266DB"/>
    <w:rsid w:val="2C3D28D8"/>
    <w:rsid w:val="2C753E54"/>
    <w:rsid w:val="2FC857F7"/>
    <w:rsid w:val="320B570E"/>
    <w:rsid w:val="356429BC"/>
    <w:rsid w:val="3CEC7C2E"/>
    <w:rsid w:val="40546D24"/>
    <w:rsid w:val="40A46E5E"/>
    <w:rsid w:val="42366BF4"/>
    <w:rsid w:val="42E20D4D"/>
    <w:rsid w:val="43A30A62"/>
    <w:rsid w:val="44E749CA"/>
    <w:rsid w:val="4E59431B"/>
    <w:rsid w:val="51CC3583"/>
    <w:rsid w:val="52346AF4"/>
    <w:rsid w:val="59EB4858"/>
    <w:rsid w:val="5B055C81"/>
    <w:rsid w:val="5C9F020E"/>
    <w:rsid w:val="5FC72A95"/>
    <w:rsid w:val="61BB4729"/>
    <w:rsid w:val="63623790"/>
    <w:rsid w:val="657A54AE"/>
    <w:rsid w:val="66B95BCA"/>
    <w:rsid w:val="6C3A17D1"/>
    <w:rsid w:val="6D4244CB"/>
    <w:rsid w:val="6D5D783D"/>
    <w:rsid w:val="6E1C6977"/>
    <w:rsid w:val="70C914C7"/>
    <w:rsid w:val="7147713B"/>
    <w:rsid w:val="73C63A0F"/>
    <w:rsid w:val="749D1F3D"/>
    <w:rsid w:val="78E55C78"/>
    <w:rsid w:val="79227D72"/>
    <w:rsid w:val="793A72B4"/>
    <w:rsid w:val="79DD3DB3"/>
    <w:rsid w:val="7B4728CE"/>
    <w:rsid w:val="7C7D5F84"/>
    <w:rsid w:val="7DEE53B2"/>
    <w:rsid w:val="7E1E07B4"/>
    <w:rsid w:val="7E6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uiPriority w:val="99"/>
    <w:rPr>
      <w:rFonts w:hAnsi="Courier New"/>
    </w:rPr>
  </w:style>
  <w:style w:type="paragraph" w:styleId="3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5">
    <w:name w:val="Normal (Web)"/>
    <w:basedOn w:val="1"/>
    <w:qFormat/>
    <w:uiPriority w:val="99"/>
  </w:style>
  <w:style w:type="character" w:styleId="7">
    <w:name w:val="Strong"/>
    <w:basedOn w:val="6"/>
    <w:qFormat/>
    <w:uiPriority w:val="99"/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qFormat/>
    <w:uiPriority w:val="99"/>
    <w:rPr>
      <w:color w:val="auto"/>
      <w:sz w:val="14"/>
      <w:szCs w:val="14"/>
      <w:u w:val="none"/>
    </w:rPr>
  </w:style>
  <w:style w:type="character" w:styleId="10">
    <w:name w:val="Emphasis"/>
    <w:basedOn w:val="6"/>
    <w:qFormat/>
    <w:uiPriority w:val="99"/>
  </w:style>
  <w:style w:type="character" w:styleId="11">
    <w:name w:val="HTML Definition"/>
    <w:basedOn w:val="6"/>
    <w:qFormat/>
    <w:uiPriority w:val="99"/>
  </w:style>
  <w:style w:type="character" w:styleId="12">
    <w:name w:val="HTML Typewriter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3">
    <w:name w:val="HTML Acronym"/>
    <w:basedOn w:val="6"/>
    <w:qFormat/>
    <w:uiPriority w:val="99"/>
  </w:style>
  <w:style w:type="character" w:styleId="14">
    <w:name w:val="HTML Variable"/>
    <w:basedOn w:val="6"/>
    <w:qFormat/>
    <w:uiPriority w:val="99"/>
  </w:style>
  <w:style w:type="character" w:styleId="15">
    <w:name w:val="Hyperlink"/>
    <w:basedOn w:val="6"/>
    <w:qFormat/>
    <w:uiPriority w:val="99"/>
    <w:rPr>
      <w:color w:val="0000FF"/>
      <w:u w:val="none"/>
    </w:rPr>
  </w:style>
  <w:style w:type="character" w:styleId="16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7">
    <w:name w:val="HTML Cite"/>
    <w:basedOn w:val="6"/>
    <w:qFormat/>
    <w:uiPriority w:val="99"/>
  </w:style>
  <w:style w:type="character" w:styleId="18">
    <w:name w:val="HTML Keyboard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9">
    <w:name w:val="HTML Sample"/>
    <w:basedOn w:val="6"/>
    <w:uiPriority w:val="99"/>
    <w:rPr>
      <w:rFonts w:ascii="Courier New" w:hAnsi="Courier New" w:cs="Courier New"/>
    </w:rPr>
  </w:style>
  <w:style w:type="table" w:styleId="21">
    <w:name w:val="Table Grid"/>
    <w:basedOn w:val="2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Plain Text Char"/>
    <w:basedOn w:val="6"/>
    <w:link w:val="2"/>
    <w:semiHidden/>
    <w:locked/>
    <w:uiPriority w:val="99"/>
    <w:rPr>
      <w:rFonts w:ascii="宋体" w:hAnsi="Courier New" w:cs="宋体"/>
      <w:kern w:val="0"/>
      <w:sz w:val="21"/>
      <w:szCs w:val="21"/>
    </w:rPr>
  </w:style>
  <w:style w:type="character" w:customStyle="1" w:styleId="23">
    <w:name w:val="Footer Char"/>
    <w:basedOn w:val="6"/>
    <w:link w:val="3"/>
    <w:semiHidden/>
    <w:locked/>
    <w:uiPriority w:val="99"/>
    <w:rPr>
      <w:rFonts w:ascii="宋体" w:eastAsia="宋体" w:cs="宋体"/>
      <w:kern w:val="0"/>
      <w:sz w:val="18"/>
      <w:szCs w:val="18"/>
    </w:rPr>
  </w:style>
  <w:style w:type="character" w:customStyle="1" w:styleId="24">
    <w:name w:val="Header Char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</w:rPr>
  </w:style>
  <w:style w:type="paragraph" w:customStyle="1" w:styleId="25">
    <w:name w:val="p35"/>
    <w:basedOn w:val="1"/>
    <w:uiPriority w:val="99"/>
    <w:pPr>
      <w:spacing w:before="100" w:after="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314</Words>
  <Characters>1795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2016-08-17T07:29:00Z</dcterms:created>
  <dc:creator>wu</dc:creator>
  <cp:lastModifiedBy>Administrator</cp:lastModifiedBy>
  <dcterms:modified xsi:type="dcterms:W3CDTF">2017-06-05T15:03:45Z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