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000000"/>
        </w:rPr>
      </w:pPr>
    </w:p>
    <w:p>
      <w:pPr>
        <w:rPr>
          <w:rFonts w:ascii="Times New Roman" w:hAnsi="Times New Roman" w:eastAsia="黑体" w:cs="Times New Roman"/>
          <w:color w:val="000000"/>
          <w:sz w:val="28"/>
          <w:szCs w:val="28"/>
        </w:rPr>
      </w:pPr>
      <w:r>
        <w:rPr>
          <w:rFonts w:hint="eastAsia" w:ascii="Times New Roman" w:hAnsi="Times New Roman" w:cs="Times New Roman"/>
          <w:color w:val="000000"/>
          <w:lang w:eastAsia="zh-CN"/>
        </w:rPr>
        <w:t>事项编码：100307100000253731114330327</w:t>
      </w:r>
    </w:p>
    <w:p>
      <w:pPr>
        <w:rPr>
          <w:rFonts w:ascii="Times New Roman" w:hAnsi="Times New Roman" w:eastAsia="黑体" w:cs="Times New Roman"/>
          <w:color w:val="000000"/>
          <w:sz w:val="28"/>
          <w:szCs w:val="28"/>
        </w:rPr>
      </w:pPr>
      <w:r>
        <w:rPr>
          <w:rFonts w:hint="eastAsia" w:ascii="黑体" w:eastAsia="黑体" w:cs="黑体"/>
          <w:kern w:val="36"/>
          <w:sz w:val="44"/>
          <w:szCs w:val="44"/>
        </w:rPr>
        <w:pict>
          <v:line id="直线 4" o:spid="_x0000_s1027" o:spt="20" style="position:absolute;left:0pt;margin-left:-1.5pt;margin-top:38.7pt;height:1.15pt;width:427.95pt;mso-position-vertical-relative:margin;z-index:251661312;mso-width-relative:page;mso-height-relative:page;" coordsize="21600,21600">
            <v:path arrowok="t"/>
            <v:fill focussize="0,0"/>
            <v:stroke weight="1pt" color="#943634"/>
            <v:imagedata o:title=""/>
            <o:lock v:ext="edit"/>
          </v:line>
        </w:pict>
      </w: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pStyle w:val="2"/>
        <w:rPr>
          <w:rFonts w:ascii="Times New Roman" w:hAnsi="Times New Roman" w:cs="Times New Roman"/>
          <w:color w:val="000000"/>
          <w:sz w:val="28"/>
          <w:szCs w:val="28"/>
        </w:rPr>
      </w:pPr>
      <w:r>
        <w:rPr>
          <w:rFonts w:hint="eastAsia" w:ascii="Times New Roman" w:hAnsi="Times New Roman" w:cs="黑体"/>
          <w:color w:val="000000"/>
        </w:rPr>
        <w:t>污染源自动监控设施确需拆除或停运报告的审核</w:t>
      </w:r>
      <w:r>
        <w:rPr>
          <w:rFonts w:hint="eastAsia" w:ascii="Times New Roman" w:hAnsi="Times New Roman" w:cs="黑体"/>
          <w:color w:val="000000"/>
          <w:lang w:eastAsia="zh-CN"/>
        </w:rPr>
        <w:t>办事指南</w:t>
      </w: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rPr>
          <w:rFonts w:ascii="Times New Roman" w:hAnsi="Times New Roman" w:eastAsia="黑体" w:cs="Times New Roman"/>
          <w:color w:val="000000"/>
          <w:sz w:val="28"/>
          <w:szCs w:val="28"/>
        </w:rPr>
      </w:pPr>
    </w:p>
    <w:p>
      <w:pPr>
        <w:jc w:val="both"/>
        <w:rPr>
          <w:rFonts w:hint="eastAsia" w:ascii="Times New Roman" w:hAnsi="Times New Roman" w:eastAsia="黑体" w:cs="Times New Roman"/>
          <w:color w:val="000000"/>
          <w:sz w:val="28"/>
          <w:szCs w:val="28"/>
          <w:lang w:eastAsia="zh-CN"/>
        </w:rPr>
      </w:pPr>
    </w:p>
    <w:p>
      <w:pPr>
        <w:jc w:val="center"/>
        <w:rPr>
          <w:rFonts w:hint="eastAsia" w:ascii="Times New Roman" w:hAnsi="Times New Roman" w:eastAsia="黑体" w:cs="Times New Roman"/>
          <w:color w:val="000000"/>
          <w:sz w:val="28"/>
          <w:szCs w:val="28"/>
          <w:lang w:eastAsia="zh-CN"/>
        </w:rPr>
      </w:pPr>
    </w:p>
    <w:p>
      <w:pPr>
        <w:jc w:val="center"/>
        <w:rPr>
          <w:rFonts w:hint="eastAsia" w:ascii="Times New Roman" w:hAnsi="Times New Roman" w:eastAsia="黑体" w:cs="Times New Roman"/>
          <w:color w:val="000000"/>
          <w:sz w:val="28"/>
          <w:szCs w:val="28"/>
          <w:lang w:eastAsia="zh-CN"/>
        </w:rPr>
      </w:pPr>
    </w:p>
    <w:p>
      <w:pPr>
        <w:jc w:val="center"/>
        <w:rPr>
          <w:rFonts w:hint="eastAsia" w:ascii="Times New Roman" w:hAnsi="Times New Roman" w:eastAsia="黑体" w:cs="Times New Roman"/>
          <w:color w:val="000000"/>
          <w:sz w:val="28"/>
          <w:szCs w:val="28"/>
          <w:lang w:eastAsia="zh-CN"/>
        </w:rPr>
      </w:pPr>
    </w:p>
    <w:p>
      <w:pPr>
        <w:jc w:val="center"/>
        <w:rPr>
          <w:rFonts w:hint="eastAsia" w:ascii="Times New Roman" w:hAnsi="Times New Roman" w:eastAsia="黑体" w:cs="Times New Roman"/>
          <w:color w:val="000000"/>
          <w:sz w:val="28"/>
          <w:szCs w:val="28"/>
          <w:lang w:eastAsia="zh-CN"/>
        </w:rPr>
      </w:pPr>
    </w:p>
    <w:p>
      <w:pPr>
        <w:jc w:val="center"/>
        <w:rPr>
          <w:rFonts w:hint="eastAsia" w:ascii="Times New Roman" w:hAnsi="Times New Roman" w:eastAsia="黑体" w:cs="Times New Roman"/>
          <w:color w:val="000000"/>
          <w:sz w:val="28"/>
          <w:szCs w:val="28"/>
          <w:lang w:eastAsia="zh-CN"/>
        </w:rPr>
      </w:pPr>
    </w:p>
    <w:p>
      <w:pPr>
        <w:jc w:val="center"/>
        <w:rPr>
          <w:rFonts w:hint="eastAsia" w:ascii="Times New Roman" w:hAnsi="Times New Roman" w:eastAsia="黑体" w:cs="Times New Roman"/>
          <w:color w:val="000000"/>
          <w:sz w:val="28"/>
          <w:szCs w:val="28"/>
          <w:lang w:eastAsia="zh-CN"/>
        </w:rPr>
      </w:pPr>
      <w:r>
        <w:rPr>
          <w:rFonts w:hint="eastAsia" w:ascii="Times New Roman" w:hAnsi="Times New Roman" w:eastAsia="黑体" w:cs="Times New Roman"/>
          <w:color w:val="000000"/>
          <w:sz w:val="28"/>
          <w:szCs w:val="28"/>
          <w:lang w:eastAsia="zh-CN"/>
        </w:rPr>
        <w:t>龙港镇环境保护局</w:t>
      </w:r>
    </w:p>
    <w:p>
      <w:pPr>
        <w:jc w:val="center"/>
        <w:rPr>
          <w:rFonts w:hint="eastAsia" w:ascii="Times New Roman" w:hAnsi="Times New Roman" w:eastAsia="黑体" w:cs="Times New Roman"/>
          <w:color w:val="000000"/>
          <w:sz w:val="28"/>
          <w:szCs w:val="28"/>
          <w:lang w:eastAsia="zh-CN"/>
        </w:rPr>
      </w:pPr>
    </w:p>
    <w:p>
      <w:pPr>
        <w:jc w:val="both"/>
        <w:rPr>
          <w:rFonts w:ascii="Times New Roman" w:hAnsi="Times New Roman" w:eastAsia="黑体" w:cs="Times New Roman"/>
          <w:color w:val="000000"/>
          <w:sz w:val="28"/>
          <w:szCs w:val="28"/>
        </w:rPr>
      </w:pPr>
      <w:bookmarkStart w:id="0" w:name="_GoBack"/>
      <w:bookmarkEnd w:id="0"/>
      <w:r>
        <w:rPr>
          <w:rFonts w:hint="eastAsia" w:ascii="黑体" w:eastAsia="黑体" w:cs="黑体"/>
          <w:kern w:val="36"/>
          <w:sz w:val="44"/>
          <w:szCs w:val="44"/>
        </w:rPr>
        <w:pict>
          <v:line id="_x0000_s1026" o:spid="_x0000_s1026" o:spt="20" style="position:absolute;left:0pt;margin-left:-0.75pt;margin-top:660.15pt;height:1.15pt;width:427.95pt;mso-position-vertical-relative:margin;z-index:251658240;mso-width-relative:page;mso-height-relative:page;" coordsize="21600,21600">
            <v:path arrowok="t"/>
            <v:fill focussize="0,0"/>
            <v:stroke weight="1pt" color="#943634"/>
            <v:imagedata o:title=""/>
            <o:lock v:ext="edit"/>
          </v:line>
        </w:pict>
      </w:r>
    </w:p>
    <w:p>
      <w:pPr>
        <w:jc w:val="center"/>
        <w:rPr>
          <w:rFonts w:hint="eastAsia" w:ascii="Times New Roman" w:hAnsi="Times New Roman" w:eastAsia="黑体" w:cs="黑体"/>
          <w:color w:val="000000"/>
          <w:sz w:val="32"/>
          <w:szCs w:val="32"/>
        </w:rPr>
      </w:pPr>
      <w:r>
        <w:rPr>
          <w:rFonts w:hint="eastAsia" w:ascii="Times New Roman" w:hAnsi="Times New Roman" w:cs="黑体"/>
          <w:b/>
          <w:bCs/>
          <w:color w:val="000000"/>
          <w:sz w:val="32"/>
          <w:szCs w:val="32"/>
        </w:rPr>
        <w:t>污染源自动监控设施确需拆除或停运报告的审核</w:t>
      </w:r>
      <w:r>
        <w:rPr>
          <w:rFonts w:hint="eastAsia" w:ascii="Times New Roman" w:hAnsi="Times New Roman" w:cs="黑体"/>
          <w:b/>
          <w:bCs/>
          <w:color w:val="000000"/>
          <w:sz w:val="32"/>
          <w:szCs w:val="32"/>
          <w:lang w:eastAsia="zh-CN"/>
        </w:rPr>
        <w:t>办事指南</w:t>
      </w:r>
    </w:p>
    <w:p>
      <w:pPr>
        <w:jc w:val="both"/>
        <w:rPr>
          <w:rFonts w:ascii="Times New Roman" w:hAnsi="Times New Roman" w:eastAsia="黑体" w:cs="Times New Roman"/>
          <w:b/>
          <w:bCs/>
          <w:color w:val="000000"/>
          <w:sz w:val="21"/>
          <w:szCs w:val="21"/>
        </w:rPr>
      </w:pPr>
      <w:r>
        <w:rPr>
          <w:rFonts w:hint="eastAsia" w:ascii="Times New Roman" w:hAnsi="Times New Roman" w:eastAsia="黑体" w:cs="黑体"/>
          <w:b/>
          <w:bCs/>
          <w:color w:val="000000"/>
          <w:sz w:val="21"/>
          <w:szCs w:val="21"/>
        </w:rPr>
        <w:t>一、适用范围</w:t>
      </w:r>
    </w:p>
    <w:p>
      <w:pPr>
        <w:ind w:firstLine="420" w:firstLineChars="200"/>
        <w:rPr>
          <w:rFonts w:ascii="Times New Roman" w:hAnsi="Times New Roman" w:cs="Times New Roman"/>
          <w:color w:val="000000"/>
        </w:rPr>
      </w:pPr>
      <w:r>
        <w:rPr>
          <w:rFonts w:hint="eastAsia" w:ascii="Times New Roman" w:hAnsi="Times New Roman" w:cs="宋体"/>
          <w:color w:val="000000"/>
        </w:rPr>
        <w:t>企业污染源自动监控设施确需拆除或停运</w:t>
      </w:r>
    </w:p>
    <w:p>
      <w:pPr>
        <w:jc w:val="both"/>
        <w:rPr>
          <w:rFonts w:ascii="Times New Roman" w:hAnsi="Times New Roman" w:eastAsia="黑体" w:cs="Times New Roman"/>
          <w:b/>
          <w:bCs/>
          <w:color w:val="000000"/>
          <w:sz w:val="21"/>
          <w:szCs w:val="21"/>
        </w:rPr>
      </w:pPr>
      <w:r>
        <w:rPr>
          <w:rFonts w:hint="eastAsia" w:ascii="Times New Roman" w:hAnsi="Times New Roman" w:eastAsia="黑体" w:cs="黑体"/>
          <w:b/>
          <w:bCs/>
          <w:color w:val="000000"/>
          <w:sz w:val="21"/>
          <w:szCs w:val="21"/>
        </w:rPr>
        <w:t>二、事项审查类型</w:t>
      </w:r>
    </w:p>
    <w:p>
      <w:pPr>
        <w:ind w:firstLine="420" w:firstLineChars="200"/>
        <w:rPr>
          <w:rFonts w:ascii="Times New Roman" w:hAnsi="Times New Roman" w:cs="Times New Roman"/>
          <w:color w:val="000000"/>
        </w:rPr>
      </w:pPr>
      <w:r>
        <w:rPr>
          <w:rFonts w:hint="eastAsia" w:ascii="Times New Roman" w:hAnsi="Times New Roman" w:cs="宋体"/>
          <w:color w:val="000000"/>
        </w:rPr>
        <w:t>前审后批</w:t>
      </w:r>
    </w:p>
    <w:p>
      <w:pPr>
        <w:jc w:val="both"/>
        <w:rPr>
          <w:rFonts w:ascii="Times New Roman" w:hAnsi="Times New Roman" w:eastAsia="黑体" w:cs="Times New Roman"/>
          <w:b/>
          <w:bCs/>
          <w:color w:val="000000"/>
          <w:sz w:val="21"/>
          <w:szCs w:val="21"/>
        </w:rPr>
      </w:pPr>
      <w:r>
        <w:rPr>
          <w:rFonts w:hint="eastAsia" w:ascii="Times New Roman" w:hAnsi="Times New Roman" w:eastAsia="黑体" w:cs="黑体"/>
          <w:b/>
          <w:bCs/>
          <w:color w:val="000000"/>
          <w:sz w:val="21"/>
          <w:szCs w:val="21"/>
        </w:rPr>
        <w:t>三、审批依据</w:t>
      </w:r>
    </w:p>
    <w:p>
      <w:pPr>
        <w:ind w:firstLine="420"/>
        <w:jc w:val="left"/>
        <w:rPr>
          <w:rFonts w:ascii="Times New Roman" w:hAnsi="Times New Roman" w:cs="Times New Roman"/>
          <w:color w:val="000000"/>
        </w:rPr>
      </w:pPr>
      <w:r>
        <w:rPr>
          <w:rFonts w:hint="eastAsia" w:ascii="Times New Roman" w:hAnsi="Times New Roman" w:cs="宋体"/>
          <w:color w:val="000000"/>
        </w:rPr>
        <w:t>《污染源自动监控设施现场监督检查办法》（环保部令第</w:t>
      </w:r>
      <w:r>
        <w:rPr>
          <w:rFonts w:ascii="Times New Roman" w:hAnsi="Times New Roman" w:cs="Times New Roman"/>
          <w:color w:val="000000"/>
        </w:rPr>
        <w:t>19</w:t>
      </w:r>
      <w:r>
        <w:rPr>
          <w:rFonts w:hint="eastAsia" w:ascii="Times New Roman" w:hAnsi="Times New Roman" w:cs="宋体"/>
          <w:color w:val="000000"/>
        </w:rPr>
        <w:t>号）第八条　污染源自动监控设施确需拆除或者停运的，排污单位或者运营单位应当事先向有管辖权的监督检查机构报告，经有管辖权的监督检查机构同意后方可实施。有管辖权的监督检查机构接到报告后，可以组织现场核实，并在接到报告后五个工作日内作出决定；逾期不作出决定的，视为同意。污染源自动监控设施发生故障不能正常使用的，排污单位或者运营单位应当在发生故障后十二小时内向有管辖权的监督检查机构报告，并及时检修，保证在五个工作日内恢复正常运行。停运期间，排污单位或者运营单位应当按照有关规定和技术规范，采用手工监测等方式，对污染物排放状况进行监测，并报送监测数据。</w:t>
      </w:r>
    </w:p>
    <w:p>
      <w:pPr>
        <w:jc w:val="both"/>
        <w:rPr>
          <w:rFonts w:ascii="Times New Roman" w:hAnsi="Times New Roman" w:eastAsia="黑体" w:cs="Times New Roman"/>
          <w:b/>
          <w:bCs/>
          <w:color w:val="000000"/>
          <w:sz w:val="21"/>
          <w:szCs w:val="21"/>
        </w:rPr>
      </w:pPr>
      <w:r>
        <w:rPr>
          <w:rFonts w:hint="eastAsia" w:ascii="Times New Roman" w:hAnsi="Times New Roman" w:eastAsia="黑体" w:cs="黑体"/>
          <w:b/>
          <w:bCs/>
          <w:color w:val="000000"/>
          <w:sz w:val="21"/>
          <w:szCs w:val="21"/>
        </w:rPr>
        <w:t>四、受理机构</w:t>
      </w:r>
    </w:p>
    <w:p>
      <w:pPr>
        <w:ind w:firstLine="420" w:firstLineChars="200"/>
        <w:rPr>
          <w:rFonts w:ascii="Times New Roman" w:hAnsi="Times New Roman" w:cs="Times New Roman"/>
          <w:color w:val="000000"/>
        </w:rPr>
      </w:pPr>
      <w:r>
        <w:rPr>
          <w:rFonts w:hint="eastAsia" w:ascii="Times New Roman" w:hAnsi="Times New Roman" w:cs="宋体"/>
          <w:color w:val="000000"/>
        </w:rPr>
        <w:t>龙港镇环境保护局</w:t>
      </w:r>
    </w:p>
    <w:p>
      <w:pPr>
        <w:jc w:val="both"/>
        <w:rPr>
          <w:rFonts w:ascii="Times New Roman" w:hAnsi="Times New Roman" w:eastAsia="黑体" w:cs="Times New Roman"/>
          <w:b/>
          <w:bCs/>
          <w:color w:val="000000"/>
          <w:sz w:val="21"/>
          <w:szCs w:val="21"/>
        </w:rPr>
      </w:pPr>
      <w:r>
        <w:rPr>
          <w:rFonts w:hint="eastAsia" w:ascii="Times New Roman" w:hAnsi="Times New Roman" w:eastAsia="黑体" w:cs="黑体"/>
          <w:b/>
          <w:bCs/>
          <w:color w:val="000000"/>
          <w:sz w:val="21"/>
          <w:szCs w:val="21"/>
        </w:rPr>
        <w:t>五、决定机构</w:t>
      </w:r>
    </w:p>
    <w:p>
      <w:pPr>
        <w:ind w:firstLine="420" w:firstLineChars="200"/>
        <w:rPr>
          <w:rFonts w:ascii="Times New Roman" w:hAnsi="Times New Roman" w:cs="Times New Roman"/>
          <w:color w:val="000000"/>
        </w:rPr>
      </w:pPr>
      <w:r>
        <w:rPr>
          <w:rFonts w:hint="eastAsia" w:ascii="Times New Roman" w:hAnsi="Times New Roman" w:cs="宋体"/>
          <w:color w:val="000000"/>
        </w:rPr>
        <w:t>龙港镇环境保护局</w:t>
      </w:r>
    </w:p>
    <w:p>
      <w:pPr>
        <w:jc w:val="both"/>
        <w:rPr>
          <w:rFonts w:ascii="Times New Roman" w:hAnsi="Times New Roman" w:eastAsia="黑体" w:cs="Times New Roman"/>
          <w:b/>
          <w:bCs/>
          <w:color w:val="000000"/>
          <w:sz w:val="21"/>
          <w:szCs w:val="21"/>
        </w:rPr>
      </w:pPr>
      <w:r>
        <w:rPr>
          <w:rFonts w:hint="eastAsia" w:ascii="Times New Roman" w:hAnsi="Times New Roman" w:eastAsia="黑体" w:cs="黑体"/>
          <w:b/>
          <w:bCs/>
          <w:color w:val="000000"/>
          <w:sz w:val="21"/>
          <w:szCs w:val="21"/>
        </w:rPr>
        <w:t>六、数量限制</w:t>
      </w:r>
    </w:p>
    <w:p>
      <w:pPr>
        <w:ind w:firstLine="420" w:firstLineChars="200"/>
        <w:rPr>
          <w:rFonts w:ascii="Times New Roman" w:hAnsi="Times New Roman" w:cs="Times New Roman"/>
          <w:color w:val="000000"/>
        </w:rPr>
      </w:pPr>
      <w:r>
        <w:rPr>
          <w:rFonts w:hint="eastAsia" w:ascii="Times New Roman" w:hAnsi="Times New Roman" w:cs="宋体"/>
          <w:color w:val="000000"/>
        </w:rPr>
        <w:t>无数量限制</w:t>
      </w:r>
    </w:p>
    <w:p>
      <w:pPr>
        <w:jc w:val="both"/>
        <w:rPr>
          <w:rFonts w:ascii="Times New Roman" w:hAnsi="Times New Roman" w:eastAsia="黑体" w:cs="Times New Roman"/>
          <w:b/>
          <w:bCs/>
          <w:color w:val="000000"/>
          <w:sz w:val="21"/>
          <w:szCs w:val="21"/>
        </w:rPr>
      </w:pPr>
      <w:r>
        <w:rPr>
          <w:rFonts w:hint="eastAsia" w:ascii="Times New Roman" w:hAnsi="Times New Roman" w:eastAsia="黑体" w:cs="黑体"/>
          <w:b/>
          <w:bCs/>
          <w:color w:val="000000"/>
          <w:sz w:val="21"/>
          <w:szCs w:val="21"/>
        </w:rPr>
        <w:t>七、申请条件</w:t>
      </w:r>
    </w:p>
    <w:p>
      <w:pPr>
        <w:snapToGrid w:val="0"/>
        <w:ind w:firstLine="420" w:firstLineChars="200"/>
        <w:rPr>
          <w:rFonts w:ascii="Times New Roman" w:hAnsi="Times New Roman" w:cs="Times New Roman"/>
          <w:color w:val="000000"/>
        </w:rPr>
      </w:pPr>
      <w:r>
        <w:rPr>
          <w:rFonts w:hint="eastAsia" w:ascii="Times New Roman" w:hAnsi="Times New Roman" w:cs="宋体"/>
          <w:color w:val="000000"/>
        </w:rPr>
        <w:t>污染源自动监控设施确需拆除或停运的</w:t>
      </w:r>
    </w:p>
    <w:p>
      <w:pPr>
        <w:jc w:val="both"/>
        <w:rPr>
          <w:rFonts w:ascii="Times New Roman" w:hAnsi="Times New Roman" w:eastAsia="黑体" w:cs="Times New Roman"/>
          <w:b/>
          <w:bCs/>
          <w:color w:val="000000"/>
          <w:sz w:val="21"/>
          <w:szCs w:val="21"/>
        </w:rPr>
      </w:pPr>
      <w:r>
        <w:rPr>
          <w:rFonts w:hint="eastAsia" w:ascii="Times New Roman" w:hAnsi="Times New Roman" w:eastAsia="黑体" w:cs="黑体"/>
          <w:b/>
          <w:bCs/>
          <w:color w:val="000000"/>
          <w:sz w:val="21"/>
          <w:szCs w:val="21"/>
        </w:rPr>
        <w:t>八、禁止性要求</w:t>
      </w:r>
    </w:p>
    <w:p>
      <w:pPr>
        <w:snapToGrid w:val="0"/>
        <w:ind w:firstLine="420" w:firstLineChars="200"/>
        <w:rPr>
          <w:rFonts w:ascii="Times New Roman" w:hAnsi="Times New Roman" w:cs="Times New Roman"/>
          <w:color w:val="000000"/>
          <w:shd w:val="clear" w:color="auto" w:fill="FFFFFF"/>
        </w:rPr>
      </w:pPr>
      <w:r>
        <w:rPr>
          <w:rFonts w:hint="eastAsia" w:ascii="Times New Roman" w:hAnsi="Times New Roman" w:cs="宋体"/>
          <w:color w:val="000000"/>
          <w:shd w:val="clear" w:color="auto" w:fill="FFFFFF"/>
        </w:rPr>
        <w:t>禁止在线监控弄虚作假</w:t>
      </w:r>
    </w:p>
    <w:p>
      <w:pPr>
        <w:jc w:val="both"/>
        <w:rPr>
          <w:rFonts w:hint="eastAsia" w:ascii="Times New Roman" w:hAnsi="Times New Roman" w:eastAsia="黑体" w:cs="黑体"/>
          <w:b/>
          <w:bCs/>
          <w:color w:val="000000"/>
          <w:sz w:val="21"/>
          <w:szCs w:val="21"/>
        </w:rPr>
      </w:pPr>
      <w:r>
        <w:rPr>
          <w:rFonts w:hint="eastAsia" w:ascii="Times New Roman" w:hAnsi="Times New Roman" w:eastAsia="黑体" w:cs="黑体"/>
          <w:b/>
          <w:bCs/>
          <w:color w:val="000000"/>
          <w:sz w:val="21"/>
          <w:szCs w:val="21"/>
        </w:rPr>
        <w:t>九、申请材料目录</w:t>
      </w:r>
    </w:p>
    <w:p>
      <w:pPr>
        <w:ind w:firstLine="420" w:firstLineChars="200"/>
        <w:jc w:val="lef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Pr>
          <w:rFonts w:hint="eastAsia" w:ascii="Times New Roman" w:hAnsi="Times New Roman" w:cs="宋体"/>
          <w:color w:val="000000"/>
          <w:shd w:val="clear" w:color="auto" w:fill="FFFFFF"/>
        </w:rPr>
        <w:t>、申请报告</w:t>
      </w:r>
    </w:p>
    <w:p>
      <w:pPr>
        <w:ind w:firstLine="420" w:firstLineChars="200"/>
        <w:jc w:val="lef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Pr>
          <w:rFonts w:hint="eastAsia" w:ascii="Times New Roman" w:hAnsi="Times New Roman" w:cs="宋体"/>
          <w:color w:val="000000"/>
          <w:shd w:val="clear" w:color="auto" w:fill="FFFFFF"/>
        </w:rPr>
        <w:t>、确需拆除或停运的佐证材料</w:t>
      </w:r>
    </w:p>
    <w:p>
      <w:pPr>
        <w:jc w:val="both"/>
        <w:rPr>
          <w:rFonts w:hint="eastAsia" w:ascii="Times New Roman" w:hAnsi="Times New Roman" w:eastAsia="黑体" w:cs="黑体"/>
          <w:b/>
          <w:bCs/>
          <w:color w:val="000000"/>
          <w:sz w:val="21"/>
          <w:szCs w:val="21"/>
        </w:rPr>
      </w:pPr>
      <w:r>
        <w:rPr>
          <w:rFonts w:hint="eastAsia" w:ascii="Times New Roman" w:hAnsi="Times New Roman" w:eastAsia="黑体" w:cs="黑体"/>
          <w:b/>
          <w:bCs/>
          <w:color w:val="000000"/>
          <w:sz w:val="21"/>
          <w:szCs w:val="21"/>
        </w:rPr>
        <w:t>十、申请接收</w:t>
      </w:r>
    </w:p>
    <w:p>
      <w:pPr>
        <w:snapToGrid w:val="0"/>
        <w:ind w:firstLine="420" w:firstLineChars="200"/>
        <w:rPr>
          <w:rFonts w:ascii="Times New Roman" w:hAnsi="Times New Roman" w:cs="Times New Roman"/>
          <w:color w:val="000000"/>
        </w:rPr>
      </w:pPr>
      <w:r>
        <w:rPr>
          <w:rFonts w:hint="eastAsia" w:ascii="Times New Roman" w:hAnsi="Times New Roman" w:cs="宋体"/>
          <w:color w:val="000000"/>
        </w:rPr>
        <w:t>纸质材料快递接收方式：</w:t>
      </w:r>
      <w:r>
        <w:rPr>
          <w:rFonts w:hint="eastAsia"/>
          <w:color w:val="000000"/>
        </w:rPr>
        <w:t>龙港行政审批中心二楼环保窗口</w:t>
      </w:r>
    </w:p>
    <w:p>
      <w:pPr>
        <w:jc w:val="both"/>
        <w:rPr>
          <w:rFonts w:hint="eastAsia" w:ascii="Times New Roman" w:hAnsi="Times New Roman" w:eastAsia="黑体" w:cs="黑体"/>
          <w:b/>
          <w:bCs/>
          <w:color w:val="000000"/>
          <w:sz w:val="21"/>
          <w:szCs w:val="21"/>
        </w:rPr>
      </w:pPr>
      <w:r>
        <w:rPr>
          <w:rFonts w:hint="eastAsia" w:ascii="Times New Roman" w:hAnsi="Times New Roman" w:eastAsia="黑体" w:cs="黑体"/>
          <w:b/>
          <w:bCs/>
          <w:color w:val="000000"/>
          <w:sz w:val="21"/>
          <w:szCs w:val="21"/>
        </w:rPr>
        <w:t>十一、办理基本流程</w:t>
      </w:r>
    </w:p>
    <w:p>
      <w:pPr>
        <w:jc w:val="center"/>
        <w:rPr>
          <w:rFonts w:ascii="Times New Roman" w:hAnsi="Times New Roman" w:cs="Times New Roman"/>
          <w:color w:val="000000"/>
        </w:rPr>
      </w:pPr>
      <w:r>
        <w:rPr>
          <w:rFonts w:hint="eastAsia" w:ascii="Times New Roman" w:hAnsi="Times New Roman" w:cs="宋体"/>
          <w:color w:val="000000"/>
        </w:rPr>
        <w:t>“最多跑一次”类别：预约上门服务</w:t>
      </w:r>
    </w:p>
    <w:p>
      <w:pPr>
        <w:snapToGrid w:val="0"/>
        <w:ind w:firstLine="420" w:firstLineChars="200"/>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、一般流程：直接窗口提交材料</w:t>
      </w:r>
      <w:r>
        <w:rPr>
          <w:rFonts w:ascii="Times New Roman" w:hAnsi="Times New Roman" w:cs="Times New Roman"/>
          <w:color w:val="000000"/>
        </w:rPr>
        <w:t>→</w:t>
      </w:r>
      <w:r>
        <w:rPr>
          <w:rFonts w:hint="eastAsia" w:ascii="Times New Roman" w:hAnsi="Times New Roman" w:cs="宋体"/>
          <w:color w:val="000000"/>
        </w:rPr>
        <w:t>受理</w:t>
      </w:r>
      <w:r>
        <w:rPr>
          <w:rFonts w:ascii="Times New Roman" w:hAnsi="Times New Roman" w:cs="Times New Roman"/>
          <w:color w:val="000000"/>
        </w:rPr>
        <w:t>→</w:t>
      </w:r>
      <w:r>
        <w:rPr>
          <w:rFonts w:hint="eastAsia" w:ascii="Times New Roman" w:hAnsi="Times New Roman" w:cs="宋体"/>
          <w:color w:val="000000"/>
        </w:rPr>
        <w:t>审查申报材料</w:t>
      </w:r>
      <w:r>
        <w:rPr>
          <w:rFonts w:ascii="Times New Roman" w:hAnsi="Times New Roman" w:cs="Times New Roman"/>
          <w:color w:val="000000"/>
        </w:rPr>
        <w:t>→</w:t>
      </w:r>
      <w:r>
        <w:rPr>
          <w:rFonts w:hint="eastAsia" w:ascii="Times New Roman" w:hAnsi="Times New Roman" w:cs="宋体"/>
          <w:color w:val="000000"/>
        </w:rPr>
        <w:t>组织现场勘查、技术评审（根据项目具体情况确定是否需要）</w:t>
      </w:r>
      <w:r>
        <w:rPr>
          <w:rFonts w:ascii="Times New Roman" w:hAnsi="Times New Roman" w:cs="Times New Roman"/>
          <w:color w:val="000000"/>
        </w:rPr>
        <w:t>→</w:t>
      </w:r>
      <w:r>
        <w:rPr>
          <w:rFonts w:hint="eastAsia" w:ascii="Times New Roman" w:hAnsi="Times New Roman" w:cs="宋体"/>
          <w:color w:val="000000"/>
        </w:rPr>
        <w:t>反馈审查意见、修改完善文本</w:t>
      </w:r>
      <w:r>
        <w:rPr>
          <w:rFonts w:ascii="Times New Roman" w:hAnsi="Times New Roman" w:cs="Times New Roman"/>
          <w:color w:val="000000"/>
        </w:rPr>
        <w:t>→</w:t>
      </w:r>
      <w:r>
        <w:rPr>
          <w:rFonts w:hint="eastAsia" w:ascii="Times New Roman" w:hAnsi="Times New Roman" w:cs="宋体"/>
          <w:color w:val="000000"/>
        </w:rPr>
        <w:t>发文办结</w:t>
      </w:r>
      <w:r>
        <w:rPr>
          <w:rFonts w:ascii="Times New Roman" w:hAnsi="Times New Roman" w:cs="Times New Roman"/>
          <w:color w:val="000000"/>
        </w:rPr>
        <w:t>→</w:t>
      </w:r>
      <w:r>
        <w:rPr>
          <w:rFonts w:hint="eastAsia" w:ascii="Times New Roman" w:hAnsi="Times New Roman" w:cs="宋体"/>
          <w:color w:val="000000"/>
        </w:rPr>
        <w:t>结果送达</w:t>
      </w:r>
    </w:p>
    <w:p>
      <w:pPr>
        <w:snapToGrid w:val="0"/>
        <w:spacing w:beforeLines="50"/>
        <w:ind w:firstLine="420" w:firstLineChars="200"/>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、网上办理流程：注册</w:t>
      </w:r>
      <w:r>
        <w:rPr>
          <w:rFonts w:ascii="Times New Roman" w:hAnsi="Times New Roman" w:cs="Times New Roman"/>
          <w:color w:val="000000"/>
        </w:rPr>
        <w:t>/</w:t>
      </w:r>
      <w:r>
        <w:rPr>
          <w:rFonts w:hint="eastAsia" w:ascii="Times New Roman" w:hAnsi="Times New Roman" w:cs="宋体"/>
          <w:color w:val="000000"/>
        </w:rPr>
        <w:t>登录政务服务网</w:t>
      </w:r>
      <w:r>
        <w:rPr>
          <w:rFonts w:ascii="Times New Roman" w:hAnsi="Times New Roman" w:cs="Times New Roman"/>
          <w:color w:val="000000"/>
        </w:rPr>
        <w:t>→</w:t>
      </w:r>
      <w:r>
        <w:rPr>
          <w:rFonts w:hint="eastAsia" w:ascii="Times New Roman" w:hAnsi="Times New Roman" w:cs="宋体"/>
          <w:color w:val="000000"/>
        </w:rPr>
        <w:t>网上提交电子资料</w:t>
      </w:r>
      <w:r>
        <w:rPr>
          <w:rFonts w:ascii="Times New Roman" w:hAnsi="Times New Roman" w:cs="Times New Roman"/>
          <w:color w:val="000000"/>
        </w:rPr>
        <w:t>→</w:t>
      </w:r>
      <w:r>
        <w:rPr>
          <w:rFonts w:hint="eastAsia" w:ascii="Times New Roman" w:hAnsi="Times New Roman" w:cs="宋体"/>
          <w:color w:val="000000"/>
        </w:rPr>
        <w:t>网上受理</w:t>
      </w:r>
      <w:r>
        <w:rPr>
          <w:rFonts w:ascii="Times New Roman" w:hAnsi="Times New Roman" w:cs="Times New Roman"/>
          <w:color w:val="000000"/>
        </w:rPr>
        <w:t>→</w:t>
      </w:r>
      <w:r>
        <w:rPr>
          <w:rFonts w:hint="eastAsia" w:ascii="Times New Roman" w:hAnsi="Times New Roman" w:cs="宋体"/>
          <w:color w:val="000000"/>
        </w:rPr>
        <w:t>网上预审</w:t>
      </w:r>
      <w:r>
        <w:rPr>
          <w:rFonts w:ascii="Times New Roman" w:hAnsi="Times New Roman" w:cs="Times New Roman"/>
          <w:color w:val="000000"/>
        </w:rPr>
        <w:t>→</w:t>
      </w:r>
      <w:r>
        <w:rPr>
          <w:rFonts w:hint="eastAsia" w:ascii="Times New Roman" w:hAnsi="Times New Roman" w:cs="宋体"/>
          <w:color w:val="000000"/>
        </w:rPr>
        <w:t>预约组织现场勘查、技术评审（根据项目具体情况确定是否需要）</w:t>
      </w:r>
      <w:r>
        <w:rPr>
          <w:rFonts w:ascii="Times New Roman" w:hAnsi="Times New Roman" w:cs="Times New Roman"/>
          <w:color w:val="000000"/>
        </w:rPr>
        <w:t>→</w:t>
      </w:r>
      <w:r>
        <w:rPr>
          <w:rFonts w:hint="eastAsia" w:ascii="Times New Roman" w:hAnsi="Times New Roman" w:cs="宋体"/>
          <w:color w:val="000000"/>
        </w:rPr>
        <w:t>反馈审查意见、修改完善文本</w:t>
      </w:r>
      <w:r>
        <w:rPr>
          <w:rFonts w:ascii="Times New Roman" w:hAnsi="Times New Roman" w:cs="Times New Roman"/>
          <w:color w:val="000000"/>
        </w:rPr>
        <w:t>→</w:t>
      </w:r>
      <w:r>
        <w:rPr>
          <w:rFonts w:hint="eastAsia" w:ascii="Times New Roman" w:hAnsi="Times New Roman" w:cs="宋体"/>
          <w:color w:val="000000"/>
        </w:rPr>
        <w:t>纸质材料快递送达</w:t>
      </w:r>
      <w:r>
        <w:rPr>
          <w:rFonts w:ascii="Times New Roman" w:hAnsi="Times New Roman" w:cs="Times New Roman"/>
          <w:color w:val="000000"/>
        </w:rPr>
        <w:t>→</w:t>
      </w:r>
      <w:r>
        <w:rPr>
          <w:rFonts w:hint="eastAsia" w:ascii="Times New Roman" w:hAnsi="Times New Roman" w:cs="宋体"/>
          <w:color w:val="000000"/>
        </w:rPr>
        <w:t>发文办结</w:t>
      </w:r>
      <w:r>
        <w:rPr>
          <w:rFonts w:ascii="Times New Roman" w:hAnsi="Times New Roman" w:cs="Times New Roman"/>
          <w:color w:val="000000"/>
        </w:rPr>
        <w:t>→</w:t>
      </w:r>
      <w:r>
        <w:rPr>
          <w:rFonts w:hint="eastAsia" w:ascii="Times New Roman" w:hAnsi="Times New Roman" w:cs="宋体"/>
          <w:color w:val="000000"/>
        </w:rPr>
        <w:t>结果送达（可实现“最多跑一次”目标）</w:t>
      </w:r>
    </w:p>
    <w:p>
      <w:pPr>
        <w:jc w:val="both"/>
        <w:rPr>
          <w:rFonts w:hint="eastAsia" w:ascii="Times New Roman" w:hAnsi="Times New Roman" w:eastAsia="黑体" w:cs="黑体"/>
          <w:b/>
          <w:bCs/>
          <w:color w:val="000000"/>
          <w:sz w:val="21"/>
          <w:szCs w:val="21"/>
        </w:rPr>
      </w:pPr>
      <w:r>
        <w:rPr>
          <w:rFonts w:hint="eastAsia" w:ascii="Times New Roman" w:hAnsi="Times New Roman" w:eastAsia="黑体" w:cs="黑体"/>
          <w:b/>
          <w:bCs/>
          <w:color w:val="000000"/>
          <w:sz w:val="21"/>
          <w:szCs w:val="21"/>
        </w:rPr>
        <w:t>十二、办理方式</w:t>
      </w:r>
    </w:p>
    <w:p>
      <w:pPr>
        <w:ind w:firstLine="420" w:firstLineChars="200"/>
        <w:jc w:val="left"/>
        <w:rPr>
          <w:rFonts w:hint="eastAsia" w:ascii="Times New Roman" w:hAnsi="Times New Roman" w:cs="宋体"/>
          <w:color w:val="000000"/>
        </w:rPr>
      </w:pPr>
      <w:r>
        <w:rPr>
          <w:rFonts w:hint="eastAsia" w:ascii="Times New Roman" w:hAnsi="Times New Roman" w:cs="宋体"/>
          <w:color w:val="000000"/>
        </w:rPr>
        <w:t>预约上门服务办理。</w:t>
      </w:r>
    </w:p>
    <w:p>
      <w:pPr>
        <w:jc w:val="both"/>
        <w:rPr>
          <w:rFonts w:hint="eastAsia" w:ascii="Times New Roman" w:hAnsi="Times New Roman" w:eastAsia="黑体" w:cs="黑体"/>
          <w:b/>
          <w:bCs/>
          <w:color w:val="000000"/>
          <w:sz w:val="21"/>
          <w:szCs w:val="21"/>
        </w:rPr>
      </w:pPr>
      <w:r>
        <w:rPr>
          <w:rFonts w:hint="eastAsia" w:ascii="Times New Roman" w:hAnsi="Times New Roman" w:eastAsia="黑体" w:cs="黑体"/>
          <w:b/>
          <w:bCs/>
          <w:color w:val="000000"/>
          <w:sz w:val="21"/>
          <w:szCs w:val="21"/>
        </w:rPr>
        <w:t>十三、办结时限</w:t>
      </w:r>
    </w:p>
    <w:p>
      <w:pPr>
        <w:ind w:firstLine="420" w:firstLineChars="200"/>
        <w:jc w:val="left"/>
        <w:rPr>
          <w:rFonts w:ascii="Times New Roman" w:hAnsi="Times New Roman" w:cs="Times New Roman"/>
          <w:color w:val="000000"/>
        </w:rPr>
      </w:pPr>
      <w:r>
        <w:rPr>
          <w:rFonts w:hint="eastAsia" w:ascii="Times New Roman" w:hAnsi="Times New Roman" w:cs="宋体"/>
          <w:color w:val="000000"/>
        </w:rPr>
        <w:t>受理时限：申请材料齐全且符合法定形式的，予以受理。</w:t>
      </w:r>
    </w:p>
    <w:p>
      <w:pPr>
        <w:ind w:firstLine="420" w:firstLineChars="200"/>
        <w:jc w:val="left"/>
        <w:rPr>
          <w:rFonts w:ascii="Times New Roman" w:hAnsi="Times New Roman" w:cs="Times New Roman"/>
          <w:color w:val="000000"/>
        </w:rPr>
      </w:pPr>
      <w:r>
        <w:rPr>
          <w:rFonts w:hint="eastAsia" w:ascii="Times New Roman" w:hAnsi="Times New Roman" w:cs="宋体"/>
          <w:color w:val="000000"/>
        </w:rPr>
        <w:t>承诺办理时限：</w:t>
      </w:r>
      <w:r>
        <w:rPr>
          <w:rFonts w:ascii="Times New Roman" w:hAnsi="Times New Roman" w:cs="Times New Roman"/>
          <w:color w:val="000000"/>
        </w:rPr>
        <w:t>15</w:t>
      </w:r>
      <w:r>
        <w:rPr>
          <w:rFonts w:hint="eastAsia" w:ascii="Times New Roman" w:hAnsi="Times New Roman" w:cs="宋体"/>
          <w:color w:val="000000"/>
        </w:rPr>
        <w:t>个工作日</w:t>
      </w:r>
    </w:p>
    <w:p>
      <w:pPr>
        <w:ind w:firstLine="420" w:firstLineChars="200"/>
        <w:jc w:val="left"/>
        <w:rPr>
          <w:rFonts w:ascii="Times New Roman" w:hAnsi="Times New Roman" w:cs="Times New Roman"/>
          <w:color w:val="000000"/>
        </w:rPr>
      </w:pPr>
    </w:p>
    <w:p>
      <w:pPr>
        <w:jc w:val="both"/>
        <w:rPr>
          <w:rFonts w:hint="eastAsia" w:ascii="Times New Roman" w:hAnsi="Times New Roman" w:eastAsia="黑体" w:cs="黑体"/>
          <w:b/>
          <w:bCs/>
          <w:color w:val="000000"/>
          <w:sz w:val="21"/>
          <w:szCs w:val="21"/>
        </w:rPr>
      </w:pPr>
      <w:r>
        <w:rPr>
          <w:rFonts w:hint="eastAsia" w:ascii="Times New Roman" w:hAnsi="Times New Roman" w:eastAsia="黑体" w:cs="黑体"/>
          <w:b/>
          <w:bCs/>
          <w:color w:val="000000"/>
          <w:sz w:val="21"/>
          <w:szCs w:val="21"/>
        </w:rPr>
        <w:t>十四、收费依据及标准</w:t>
      </w:r>
    </w:p>
    <w:p>
      <w:pPr>
        <w:ind w:firstLine="420" w:firstLineChars="200"/>
        <w:jc w:val="left"/>
        <w:rPr>
          <w:rFonts w:hint="eastAsia" w:ascii="Times New Roman" w:hAnsi="Times New Roman" w:cs="宋体"/>
          <w:color w:val="000000"/>
          <w:shd w:val="clear" w:color="auto" w:fill="FFFFFF"/>
        </w:rPr>
      </w:pPr>
      <w:r>
        <w:rPr>
          <w:rFonts w:hint="eastAsia" w:ascii="Times New Roman" w:hAnsi="Times New Roman" w:cs="宋体"/>
          <w:color w:val="000000"/>
        </w:rPr>
        <w:t>审批不收费</w:t>
      </w:r>
      <w:r>
        <w:rPr>
          <w:rFonts w:hint="eastAsia" w:ascii="Times New Roman" w:hAnsi="Times New Roman" w:cs="宋体"/>
          <w:color w:val="000000"/>
          <w:shd w:val="clear" w:color="auto" w:fill="FFFFFF"/>
        </w:rPr>
        <w:t>。</w:t>
      </w:r>
    </w:p>
    <w:p>
      <w:pPr>
        <w:jc w:val="both"/>
        <w:rPr>
          <w:rFonts w:hint="eastAsia" w:ascii="Times New Roman" w:hAnsi="Times New Roman" w:eastAsia="黑体" w:cs="黑体"/>
          <w:b/>
          <w:bCs/>
          <w:color w:val="000000"/>
          <w:sz w:val="21"/>
          <w:szCs w:val="21"/>
        </w:rPr>
      </w:pPr>
      <w:r>
        <w:rPr>
          <w:rFonts w:hint="eastAsia" w:ascii="Times New Roman" w:hAnsi="Times New Roman" w:eastAsia="黑体" w:cs="黑体"/>
          <w:b/>
          <w:bCs/>
          <w:color w:val="000000"/>
          <w:sz w:val="21"/>
          <w:szCs w:val="21"/>
        </w:rPr>
        <w:t>十五、审批结果</w:t>
      </w:r>
    </w:p>
    <w:p>
      <w:pPr>
        <w:ind w:firstLine="420" w:firstLineChars="200"/>
        <w:rPr>
          <w:rFonts w:ascii="Times New Roman" w:hAnsi="Times New Roman" w:cs="Times New Roman"/>
          <w:color w:val="000000"/>
        </w:rPr>
      </w:pPr>
      <w:r>
        <w:rPr>
          <w:rFonts w:hint="eastAsia" w:ascii="Times New Roman" w:hAnsi="Times New Roman" w:cs="宋体"/>
          <w:color w:val="000000"/>
        </w:rPr>
        <w:t>予以备案</w:t>
      </w:r>
    </w:p>
    <w:p>
      <w:pPr>
        <w:jc w:val="both"/>
        <w:rPr>
          <w:rFonts w:hint="eastAsia" w:ascii="Times New Roman" w:hAnsi="Times New Roman" w:eastAsia="黑体" w:cs="黑体"/>
          <w:b/>
          <w:bCs/>
          <w:color w:val="000000"/>
          <w:sz w:val="21"/>
          <w:szCs w:val="21"/>
        </w:rPr>
      </w:pPr>
      <w:r>
        <w:rPr>
          <w:rFonts w:hint="eastAsia" w:ascii="Times New Roman" w:hAnsi="Times New Roman" w:eastAsia="黑体" w:cs="黑体"/>
          <w:b/>
          <w:bCs/>
          <w:color w:val="000000"/>
          <w:sz w:val="21"/>
          <w:szCs w:val="21"/>
        </w:rPr>
        <w:t>十六、结果送达</w:t>
      </w:r>
    </w:p>
    <w:p>
      <w:pPr>
        <w:ind w:firstLine="420" w:firstLineChars="200"/>
        <w:jc w:val="left"/>
        <w:rPr>
          <w:rFonts w:ascii="Times New Roman" w:hAnsi="Times New Roman" w:cs="Times New Roman"/>
          <w:color w:val="000000"/>
        </w:rPr>
      </w:pPr>
      <w:r>
        <w:rPr>
          <w:rFonts w:hint="eastAsia" w:ascii="Times New Roman" w:hAnsi="Times New Roman" w:cs="宋体"/>
          <w:color w:val="000000"/>
        </w:rPr>
        <w:t>当场送达或快递送达</w:t>
      </w:r>
    </w:p>
    <w:p>
      <w:pPr>
        <w:jc w:val="both"/>
        <w:rPr>
          <w:rFonts w:hint="eastAsia" w:ascii="Times New Roman" w:hAnsi="Times New Roman" w:eastAsia="黑体" w:cs="黑体"/>
          <w:b/>
          <w:bCs/>
          <w:color w:val="000000"/>
          <w:sz w:val="21"/>
          <w:szCs w:val="21"/>
        </w:rPr>
      </w:pPr>
      <w:r>
        <w:rPr>
          <w:rFonts w:hint="eastAsia" w:ascii="Times New Roman" w:hAnsi="Times New Roman" w:eastAsia="黑体" w:cs="黑体"/>
          <w:b/>
          <w:bCs/>
          <w:color w:val="000000"/>
          <w:sz w:val="21"/>
          <w:szCs w:val="21"/>
        </w:rPr>
        <w:t>十七、行政相对人权利和义务</w:t>
      </w:r>
    </w:p>
    <w:p>
      <w:pPr>
        <w:pStyle w:val="5"/>
        <w:ind w:firstLine="420" w:firstLineChars="200"/>
        <w:rPr>
          <w:rFonts w:ascii="Times New Roman" w:hAnsi="Times New Roman" w:cs="Times New Roman"/>
          <w:color w:val="000000"/>
          <w:kern w:val="2"/>
          <w:sz w:val="21"/>
          <w:szCs w:val="21"/>
        </w:rPr>
      </w:pPr>
      <w:r>
        <w:rPr>
          <w:rFonts w:hint="eastAsia" w:ascii="Times New Roman" w:hAnsi="Times New Roman"/>
          <w:color w:val="000000"/>
          <w:kern w:val="2"/>
          <w:sz w:val="21"/>
          <w:szCs w:val="21"/>
        </w:rPr>
        <w:t>（一）行政相对人权利</w:t>
      </w:r>
    </w:p>
    <w:p>
      <w:pPr>
        <w:pStyle w:val="5"/>
        <w:ind w:firstLine="420" w:firstLineChars="200"/>
        <w:rPr>
          <w:rFonts w:ascii="Times New Roman" w:hAnsi="Times New Roman" w:cs="Times New Roman"/>
          <w:color w:val="000000"/>
          <w:kern w:val="2"/>
          <w:sz w:val="21"/>
          <w:szCs w:val="21"/>
        </w:rPr>
      </w:pPr>
      <w:r>
        <w:rPr>
          <w:rFonts w:hint="eastAsia" w:ascii="Times New Roman" w:hAnsi="Times New Roman"/>
          <w:color w:val="000000"/>
          <w:kern w:val="2"/>
          <w:sz w:val="21"/>
          <w:szCs w:val="21"/>
        </w:rPr>
        <w:t>申请人依法享有知情权、陈述权、申辩权、保密权，有权依法申请行政复议或者提起行政诉讼；其合法权益因行政机关违法实施行政许可受到损害的，有权依法要求赔偿。</w:t>
      </w:r>
    </w:p>
    <w:p>
      <w:pPr>
        <w:pStyle w:val="5"/>
        <w:ind w:firstLine="420" w:firstLineChars="200"/>
        <w:rPr>
          <w:rFonts w:ascii="Times New Roman" w:hAnsi="Times New Roman" w:cs="Times New Roman"/>
          <w:color w:val="000000"/>
          <w:kern w:val="2"/>
          <w:sz w:val="21"/>
          <w:szCs w:val="21"/>
        </w:rPr>
      </w:pPr>
      <w:r>
        <w:rPr>
          <w:rFonts w:hint="eastAsia" w:ascii="Times New Roman" w:hAnsi="Times New Roman"/>
          <w:color w:val="000000"/>
          <w:kern w:val="2"/>
          <w:sz w:val="21"/>
          <w:szCs w:val="21"/>
        </w:rPr>
        <w:t>详见最新《中华人民共和国行政许可法》及《中华人民共和国行政复议法》</w:t>
      </w:r>
    </w:p>
    <w:p>
      <w:pPr>
        <w:pStyle w:val="5"/>
        <w:ind w:firstLine="420" w:firstLineChars="200"/>
        <w:rPr>
          <w:rFonts w:ascii="Times New Roman" w:hAnsi="Times New Roman" w:cs="Times New Roman"/>
          <w:color w:val="000000"/>
          <w:kern w:val="2"/>
          <w:sz w:val="21"/>
          <w:szCs w:val="21"/>
        </w:rPr>
      </w:pPr>
      <w:r>
        <w:rPr>
          <w:rFonts w:hint="eastAsia" w:ascii="Times New Roman" w:hAnsi="Times New Roman"/>
          <w:color w:val="000000"/>
          <w:kern w:val="2"/>
          <w:sz w:val="21"/>
          <w:szCs w:val="21"/>
        </w:rPr>
        <w:t>（二）行政相对人义务</w:t>
      </w:r>
    </w:p>
    <w:p>
      <w:pPr>
        <w:pStyle w:val="5"/>
        <w:ind w:firstLine="420" w:firstLineChars="20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1</w:t>
      </w:r>
      <w:r>
        <w:rPr>
          <w:rFonts w:hint="eastAsia" w:ascii="Times New Roman" w:hAnsi="Times New Roman"/>
          <w:color w:val="000000"/>
          <w:kern w:val="2"/>
          <w:sz w:val="21"/>
          <w:szCs w:val="21"/>
        </w:rPr>
        <w:t>、保证所提供材料的真实性和准确性；</w:t>
      </w:r>
    </w:p>
    <w:p>
      <w:pPr>
        <w:pStyle w:val="5"/>
        <w:ind w:firstLine="420" w:firstLineChars="20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2</w:t>
      </w:r>
      <w:r>
        <w:rPr>
          <w:rFonts w:hint="eastAsia" w:ascii="Times New Roman" w:hAnsi="Times New Roman"/>
          <w:color w:val="000000"/>
          <w:kern w:val="2"/>
          <w:sz w:val="21"/>
          <w:szCs w:val="21"/>
        </w:rPr>
        <w:t>、及时补送行政审查机构依法要求补正的材料；</w:t>
      </w:r>
    </w:p>
    <w:p>
      <w:pPr>
        <w:pStyle w:val="5"/>
        <w:ind w:firstLine="420" w:firstLineChars="200"/>
        <w:rPr>
          <w:rFonts w:ascii="Times New Roman" w:hAnsi="Times New Roman" w:cs="Times New Roman"/>
          <w:color w:val="000000"/>
          <w:kern w:val="2"/>
          <w:sz w:val="21"/>
          <w:szCs w:val="21"/>
        </w:rPr>
      </w:pPr>
      <w:r>
        <w:rPr>
          <w:rFonts w:ascii="Times New Roman" w:hAnsi="Times New Roman" w:cs="Times New Roman"/>
          <w:color w:val="000000"/>
          <w:kern w:val="2"/>
          <w:sz w:val="21"/>
          <w:szCs w:val="21"/>
        </w:rPr>
        <w:t>3</w:t>
      </w:r>
      <w:r>
        <w:rPr>
          <w:rFonts w:hint="eastAsia" w:ascii="Times New Roman" w:hAnsi="Times New Roman"/>
          <w:color w:val="000000"/>
          <w:kern w:val="2"/>
          <w:sz w:val="21"/>
          <w:szCs w:val="21"/>
        </w:rPr>
        <w:t>、配合行政审查机构工作人员依法对项目进行评审，并如实提供相关材料、信息。</w:t>
      </w:r>
    </w:p>
    <w:p>
      <w:pPr>
        <w:jc w:val="both"/>
        <w:rPr>
          <w:rFonts w:hint="eastAsia" w:ascii="Times New Roman" w:hAnsi="Times New Roman" w:eastAsia="黑体" w:cs="黑体"/>
          <w:b/>
          <w:bCs/>
          <w:color w:val="000000"/>
          <w:sz w:val="21"/>
          <w:szCs w:val="21"/>
        </w:rPr>
      </w:pPr>
      <w:r>
        <w:rPr>
          <w:rFonts w:hint="eastAsia" w:ascii="Times New Roman" w:hAnsi="Times New Roman" w:eastAsia="黑体" w:cs="黑体"/>
          <w:b/>
          <w:bCs/>
          <w:color w:val="000000"/>
          <w:sz w:val="21"/>
          <w:szCs w:val="21"/>
        </w:rPr>
        <w:t>十八、咨询途径</w:t>
      </w:r>
    </w:p>
    <w:p>
      <w:pPr>
        <w:snapToGrid w:val="0"/>
        <w:ind w:firstLine="420" w:firstLineChars="200"/>
        <w:rPr>
          <w:rFonts w:ascii="Times New Roman" w:hAnsi="Times New Roman" w:cs="Times New Roman"/>
          <w:color w:val="000000"/>
        </w:rPr>
      </w:pPr>
      <w:r>
        <w:rPr>
          <w:rFonts w:hint="eastAsia" w:ascii="Times New Roman" w:hAnsi="Times New Roman" w:cs="宋体"/>
          <w:color w:val="000000"/>
        </w:rPr>
        <w:t>当面咨询，咨询电话：</w:t>
      </w:r>
      <w:r>
        <w:rPr>
          <w:rFonts w:ascii="Times New Roman" w:hAnsi="Times New Roman" w:cs="Times New Roman"/>
          <w:color w:val="000000"/>
        </w:rPr>
        <w:t>0577-6</w:t>
      </w:r>
      <w:r>
        <w:rPr>
          <w:rFonts w:hint="eastAsia" w:ascii="Times New Roman" w:hAnsi="Times New Roman" w:cs="Times New Roman"/>
          <w:color w:val="000000"/>
        </w:rPr>
        <w:t>8621015</w:t>
      </w:r>
    </w:p>
    <w:p>
      <w:pPr>
        <w:jc w:val="both"/>
        <w:rPr>
          <w:rFonts w:hint="eastAsia" w:ascii="Times New Roman" w:hAnsi="Times New Roman" w:eastAsia="黑体" w:cs="黑体"/>
          <w:b/>
          <w:bCs/>
          <w:color w:val="000000"/>
          <w:sz w:val="21"/>
          <w:szCs w:val="21"/>
        </w:rPr>
      </w:pPr>
      <w:r>
        <w:rPr>
          <w:rFonts w:hint="eastAsia" w:ascii="Times New Roman" w:hAnsi="Times New Roman" w:eastAsia="黑体" w:cs="黑体"/>
          <w:b/>
          <w:bCs/>
          <w:color w:val="000000"/>
          <w:sz w:val="21"/>
          <w:szCs w:val="21"/>
        </w:rPr>
        <w:t>十九、监督投诉渠道</w:t>
      </w:r>
    </w:p>
    <w:p>
      <w:pPr>
        <w:ind w:firstLine="420" w:firstLineChars="200"/>
        <w:jc w:val="left"/>
        <w:rPr>
          <w:rFonts w:ascii="Times New Roman" w:hAnsi="Times New Roman" w:cs="Times New Roman"/>
          <w:color w:val="000000"/>
        </w:rPr>
      </w:pPr>
      <w:r>
        <w:rPr>
          <w:rFonts w:hint="eastAsia" w:ascii="Times New Roman" w:hAnsi="Times New Roman" w:cs="宋体"/>
          <w:color w:val="000000"/>
        </w:rPr>
        <w:t>监督投诉电话：</w:t>
      </w:r>
      <w:r>
        <w:rPr>
          <w:rFonts w:ascii="Times New Roman" w:hAnsi="Times New Roman" w:cs="Times New Roman"/>
          <w:color w:val="000000"/>
        </w:rPr>
        <w:t>12369</w:t>
      </w:r>
      <w:r>
        <w:rPr>
          <w:rFonts w:hint="eastAsia" w:ascii="Times New Roman" w:hAnsi="Times New Roman" w:cs="宋体"/>
          <w:color w:val="000000"/>
        </w:rPr>
        <w:t>环保投诉热线</w:t>
      </w:r>
    </w:p>
    <w:p>
      <w:pPr>
        <w:jc w:val="both"/>
        <w:rPr>
          <w:rFonts w:hint="eastAsia" w:ascii="Times New Roman" w:hAnsi="Times New Roman" w:eastAsia="黑体" w:cs="黑体"/>
          <w:b/>
          <w:bCs/>
          <w:color w:val="000000"/>
          <w:sz w:val="21"/>
          <w:szCs w:val="21"/>
        </w:rPr>
      </w:pPr>
      <w:r>
        <w:rPr>
          <w:rFonts w:hint="eastAsia" w:ascii="Times New Roman" w:hAnsi="Times New Roman" w:eastAsia="黑体" w:cs="黑体"/>
          <w:b/>
          <w:bCs/>
          <w:color w:val="000000"/>
          <w:sz w:val="21"/>
          <w:szCs w:val="21"/>
        </w:rPr>
        <w:t>二十、办公地址和时间</w:t>
      </w:r>
    </w:p>
    <w:p>
      <w:pPr>
        <w:ind w:firstLine="420" w:firstLineChars="200"/>
        <w:jc w:val="left"/>
        <w:rPr>
          <w:rFonts w:ascii="Times New Roman" w:hAnsi="Times New Roman" w:cs="Times New Roman"/>
          <w:color w:val="000000"/>
        </w:rPr>
      </w:pPr>
      <w:r>
        <w:rPr>
          <w:rFonts w:hint="eastAsia" w:ascii="Times New Roman" w:hAnsi="Times New Roman" w:cs="宋体"/>
          <w:color w:val="000000"/>
        </w:rPr>
        <w:t>办公地址：</w:t>
      </w:r>
      <w:r>
        <w:rPr>
          <w:rFonts w:hint="eastAsia"/>
          <w:color w:val="000000"/>
        </w:rPr>
        <w:t>龙港行政审批中心二楼环保窗口</w:t>
      </w:r>
    </w:p>
    <w:p>
      <w:pPr>
        <w:ind w:firstLine="420" w:firstLineChars="200"/>
        <w:jc w:val="left"/>
        <w:rPr>
          <w:rFonts w:ascii="Times New Roman" w:hAnsi="Times New Roman" w:cs="Times New Roman"/>
          <w:color w:val="000000"/>
        </w:rPr>
      </w:pPr>
      <w:r>
        <w:rPr>
          <w:rFonts w:hint="eastAsia" w:ascii="Times New Roman" w:hAnsi="Times New Roman" w:cs="宋体"/>
          <w:color w:val="000000"/>
        </w:rPr>
        <w:t>时间：夏季：上午</w:t>
      </w:r>
      <w:r>
        <w:rPr>
          <w:rFonts w:ascii="Times New Roman" w:hAnsi="Times New Roman" w:cs="Times New Roman"/>
          <w:color w:val="000000"/>
        </w:rPr>
        <w:t>8:30-12:00</w:t>
      </w:r>
      <w:r>
        <w:rPr>
          <w:rFonts w:hint="eastAsia" w:ascii="Times New Roman" w:hAnsi="Times New Roman" w:cs="宋体"/>
          <w:color w:val="000000"/>
        </w:rPr>
        <w:t>，下午</w:t>
      </w:r>
      <w:r>
        <w:rPr>
          <w:rFonts w:ascii="Times New Roman" w:hAnsi="Times New Roman" w:cs="Times New Roman"/>
          <w:color w:val="000000"/>
        </w:rPr>
        <w:t>14:30-17:30</w:t>
      </w:r>
      <w:r>
        <w:rPr>
          <w:rFonts w:hint="eastAsia" w:ascii="Times New Roman" w:hAnsi="Times New Roman" w:cs="宋体"/>
          <w:color w:val="000000"/>
        </w:rPr>
        <w:t>；冬季：上午</w:t>
      </w:r>
      <w:r>
        <w:rPr>
          <w:rFonts w:ascii="Times New Roman" w:hAnsi="Times New Roman" w:cs="Times New Roman"/>
          <w:color w:val="000000"/>
        </w:rPr>
        <w:t>8:30-12:00</w:t>
      </w:r>
      <w:r>
        <w:rPr>
          <w:rFonts w:hint="eastAsia" w:ascii="Times New Roman" w:hAnsi="Times New Roman" w:cs="宋体"/>
          <w:color w:val="000000"/>
        </w:rPr>
        <w:t>，下午</w:t>
      </w:r>
      <w:r>
        <w:rPr>
          <w:rFonts w:ascii="Times New Roman" w:hAnsi="Times New Roman" w:cs="Times New Roman"/>
          <w:color w:val="000000"/>
        </w:rPr>
        <w:t>14:00-17:00</w:t>
      </w:r>
    </w:p>
    <w:p>
      <w:pPr>
        <w:jc w:val="both"/>
        <w:rPr>
          <w:rFonts w:hint="eastAsia" w:ascii="Times New Roman" w:hAnsi="Times New Roman" w:eastAsia="黑体" w:cs="黑体"/>
          <w:b/>
          <w:bCs/>
          <w:color w:val="000000"/>
          <w:sz w:val="21"/>
          <w:szCs w:val="21"/>
        </w:rPr>
      </w:pPr>
      <w:r>
        <w:rPr>
          <w:rFonts w:hint="eastAsia" w:ascii="Times New Roman" w:hAnsi="Times New Roman" w:eastAsia="黑体" w:cs="黑体"/>
          <w:b/>
          <w:bCs/>
          <w:color w:val="000000"/>
          <w:sz w:val="21"/>
          <w:szCs w:val="21"/>
        </w:rPr>
        <w:t>二十一、办理进程和结果公开查询</w:t>
      </w:r>
    </w:p>
    <w:p>
      <w:pPr>
        <w:ind w:firstLine="420" w:firstLineChars="200"/>
        <w:rPr>
          <w:rStyle w:val="7"/>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、苍南县环保局官网中办件公示栏目</w:t>
      </w:r>
      <w:r>
        <w:rPr>
          <w:rFonts w:ascii="Times New Roman" w:hAnsi="Times New Roman" w:cs="Times New Roman"/>
          <w:color w:val="000000"/>
        </w:rPr>
        <w:t>http://wzcn.zjzwfw.gov.cn/</w:t>
      </w:r>
    </w:p>
    <w:p>
      <w:pPr>
        <w:pStyle w:val="12"/>
        <w:ind w:left="420" w:firstLine="0" w:firstLineChars="0"/>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、浙江省政务服务网登陆后“用户中心”中的“我的办件”</w:t>
      </w:r>
    </w:p>
    <w:p>
      <w:pPr>
        <w:pStyle w:val="12"/>
        <w:ind w:left="420" w:firstLine="0" w:firstLineChars="0"/>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、苍南县行政审批服务网</w:t>
      </w:r>
      <w:r>
        <w:rPr>
          <w:rFonts w:ascii="Times New Roman" w:hAnsi="Times New Roman" w:cs="Times New Roman"/>
          <w:color w:val="000000"/>
        </w:rPr>
        <w:t xml:space="preserve"> http://wzcn.zjzwfw.gov.cn/</w:t>
      </w:r>
    </w:p>
    <w:p>
      <w:pPr>
        <w:jc w:val="both"/>
        <w:rPr>
          <w:rFonts w:hint="eastAsia" w:ascii="Times New Roman" w:hAnsi="Times New Roman" w:eastAsia="黑体" w:cs="黑体"/>
          <w:b/>
          <w:bCs/>
          <w:color w:val="000000"/>
          <w:sz w:val="21"/>
          <w:szCs w:val="21"/>
        </w:rPr>
      </w:pPr>
      <w:r>
        <w:rPr>
          <w:rFonts w:hint="eastAsia" w:ascii="Times New Roman" w:hAnsi="Times New Roman" w:eastAsia="黑体" w:cs="黑体"/>
          <w:b/>
          <w:bCs/>
          <w:color w:val="000000"/>
          <w:sz w:val="21"/>
          <w:szCs w:val="21"/>
        </w:rPr>
        <w:t>二十二、后续事宜相关部门</w:t>
      </w:r>
    </w:p>
    <w:p>
      <w:pPr>
        <w:ind w:firstLine="420" w:firstLineChars="200"/>
        <w:rPr>
          <w:rFonts w:ascii="Times New Roman" w:hAnsi="Times New Roman" w:cs="Times New Roman"/>
          <w:color w:val="000000"/>
        </w:rPr>
      </w:pPr>
      <w:r>
        <w:rPr>
          <w:rFonts w:hint="eastAsia" w:ascii="Times New Roman" w:hAnsi="Times New Roman" w:cs="宋体"/>
          <w:color w:val="000000"/>
        </w:rPr>
        <w:t>无</w:t>
      </w:r>
    </w:p>
    <w:p>
      <w:pPr>
        <w:ind w:firstLine="420" w:firstLineChars="200"/>
        <w:rPr>
          <w:rFonts w:ascii="Times New Roman" w:hAnsi="Times New Roman" w:cs="Times New Roman"/>
          <w:color w:val="000000"/>
        </w:rPr>
      </w:pPr>
    </w:p>
    <w:p>
      <w:pPr>
        <w:ind w:firstLine="420" w:firstLineChars="200"/>
        <w:rPr>
          <w:rFonts w:ascii="Times New Roman" w:hAnsi="Times New Roman" w:cs="Times New Roman"/>
          <w:color w:val="000000"/>
        </w:rPr>
      </w:pPr>
    </w:p>
    <w:p>
      <w:pPr>
        <w:ind w:firstLine="420" w:firstLineChars="200"/>
        <w:rPr>
          <w:rFonts w:ascii="Times New Roman" w:hAnsi="Times New Roman" w:cs="Times New Roman"/>
          <w:color w:val="000000"/>
        </w:rPr>
      </w:pPr>
    </w:p>
    <w:p>
      <w:pPr>
        <w:ind w:firstLine="420" w:firstLineChars="200"/>
        <w:rPr>
          <w:rFonts w:ascii="Times New Roman" w:hAnsi="Times New Roman" w:cs="Times New Roman"/>
          <w:color w:val="000000"/>
        </w:rPr>
      </w:pPr>
    </w:p>
    <w:p>
      <w:pPr>
        <w:ind w:firstLine="420" w:firstLineChars="200"/>
        <w:rPr>
          <w:rFonts w:ascii="Times New Roman" w:hAnsi="Times New Roman" w:cs="Times New Roman"/>
          <w:color w:val="000000"/>
        </w:rPr>
      </w:pPr>
    </w:p>
    <w:p>
      <w:pPr>
        <w:ind w:firstLine="420" w:firstLineChars="200"/>
        <w:rPr>
          <w:rFonts w:ascii="Times New Roman" w:hAnsi="Times New Roman" w:cs="Times New Roman"/>
          <w:color w:val="000000"/>
        </w:rPr>
      </w:pPr>
    </w:p>
    <w:p>
      <w:pPr>
        <w:ind w:firstLine="420" w:firstLineChars="200"/>
        <w:rPr>
          <w:rFonts w:ascii="Times New Roman" w:hAnsi="Times New Roman" w:cs="Times New Roman"/>
          <w:color w:val="000000"/>
        </w:rPr>
      </w:pPr>
    </w:p>
    <w:p>
      <w:pPr>
        <w:ind w:firstLine="420" w:firstLineChars="200"/>
        <w:rPr>
          <w:rFonts w:ascii="Times New Roman" w:hAnsi="Times New Roman" w:cs="Times New Roman"/>
          <w:color w:val="000000"/>
        </w:rPr>
      </w:pPr>
    </w:p>
    <w:p>
      <w:pPr>
        <w:ind w:firstLine="420" w:firstLineChars="200"/>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jc w:val="center"/>
        <w:rPr>
          <w:rFonts w:ascii="黑体" w:hAnsi="黑体" w:eastAsia="黑体" w:cs="Times New Roman"/>
          <w:color w:val="000000"/>
        </w:rPr>
      </w:pPr>
      <w:r>
        <w:rPr>
          <w:rFonts w:hint="eastAsia" w:ascii="黑体" w:hAnsi="黑体" w:eastAsia="黑体" w:cs="黑体"/>
          <w:color w:val="000000"/>
        </w:rPr>
        <w:t>附录</w:t>
      </w:r>
      <w:r>
        <w:rPr>
          <w:rFonts w:ascii="黑体" w:hAnsi="黑体" w:eastAsia="黑体" w:cs="黑体"/>
          <w:color w:val="000000"/>
        </w:rPr>
        <w:t>1</w:t>
      </w:r>
      <w:r>
        <w:rPr>
          <w:rFonts w:hint="eastAsia" w:ascii="黑体" w:hAnsi="黑体" w:eastAsia="黑体" w:cs="黑体"/>
          <w:color w:val="000000"/>
        </w:rPr>
        <w:t>：流程图</w:t>
      </w:r>
    </w:p>
    <w:p>
      <w:pPr>
        <w:jc w:val="center"/>
        <w:rPr>
          <w:rFonts w:ascii="黑体" w:hAnsi="黑体" w:eastAsia="黑体" w:cs="Times New Roman"/>
          <w:color w:val="000000"/>
        </w:rPr>
      </w:pPr>
    </w:p>
    <w:p>
      <w:pPr>
        <w:jc w:val="center"/>
        <w:rPr>
          <w:rFonts w:cs="Times New Roman"/>
        </w:rPr>
      </w:pPr>
    </w:p>
    <w:p>
      <w:pPr>
        <w:jc w:val="center"/>
        <w:rPr>
          <w:rFonts w:ascii="黑体" w:hAnsi="黑体" w:eastAsia="黑体" w:cs="Times New Roman"/>
          <w:color w:val="000000"/>
        </w:rPr>
      </w:pPr>
      <w:r>
        <w:rPr>
          <w:rFonts w:ascii="黑体" w:hAnsi="黑体" w:eastAsia="黑体" w:cs="Times New Roman"/>
          <w:color w:val="000000"/>
        </w:rPr>
        <w:pict>
          <v:shape id="_x0000_i1025" o:spt="75" type="#_x0000_t75" style="height:489pt;width:408pt;" filled="f" o:preferrelative="t" stroked="f" coordsize="21600,21600">
            <v:path/>
            <v:fill on="f" focussize="0,0"/>
            <v:stroke on="f" joinstyle="miter"/>
            <v:imagedata r:id="rId5" o:title=""/>
            <o:lock v:ext="edit" aspectratio="t"/>
            <w10:wrap type="none"/>
            <w10:anchorlock/>
          </v:shape>
        </w:pict>
      </w:r>
    </w:p>
    <w:p>
      <w:pP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p>
    <w:p>
      <w:pPr>
        <w:jc w:val="center"/>
        <w:rPr>
          <w:rFonts w:ascii="黑体" w:hAnsi="黑体" w:eastAsia="黑体" w:cs="Times New Roman"/>
          <w:color w:val="000000"/>
        </w:rPr>
      </w:pPr>
      <w:r>
        <w:rPr>
          <w:rFonts w:hint="eastAsia" w:ascii="黑体" w:hAnsi="黑体" w:eastAsia="黑体" w:cs="黑体"/>
          <w:color w:val="000000"/>
        </w:rPr>
        <w:t>附录</w:t>
      </w:r>
      <w:r>
        <w:rPr>
          <w:rFonts w:ascii="黑体" w:hAnsi="黑体" w:eastAsia="黑体" w:cs="黑体"/>
          <w:color w:val="000000"/>
        </w:rPr>
        <w:t>2</w:t>
      </w:r>
      <w:r>
        <w:rPr>
          <w:rFonts w:hint="eastAsia" w:ascii="黑体" w:hAnsi="黑体" w:eastAsia="黑体" w:cs="黑体"/>
          <w:color w:val="000000"/>
        </w:rPr>
        <w:t>：</w:t>
      </w:r>
    </w:p>
    <w:p>
      <w:pPr>
        <w:jc w:val="center"/>
        <w:rPr>
          <w:rFonts w:ascii="黑体" w:hAnsi="黑体" w:eastAsia="黑体" w:cs="Times New Roman"/>
          <w:color w:val="000000"/>
        </w:rPr>
      </w:pPr>
    </w:p>
    <w:p>
      <w:pPr>
        <w:jc w:val="center"/>
        <w:rPr>
          <w:rFonts w:ascii="黑体" w:hAnsi="黑体" w:eastAsia="黑体" w:cs="Times New Roman"/>
          <w:color w:val="000000"/>
        </w:rPr>
      </w:pPr>
      <w:r>
        <w:rPr>
          <w:rFonts w:hint="eastAsia" w:ascii="黑体" w:hAnsi="黑体" w:eastAsia="黑体" w:cs="黑体"/>
          <w:color w:val="000000"/>
        </w:rPr>
        <w:t>附录</w:t>
      </w:r>
      <w:r>
        <w:rPr>
          <w:rFonts w:ascii="黑体" w:hAnsi="黑体" w:eastAsia="黑体" w:cs="黑体"/>
          <w:color w:val="000000"/>
        </w:rPr>
        <w:t>3</w:t>
      </w:r>
      <w:r>
        <w:rPr>
          <w:rFonts w:hint="eastAsia" w:ascii="黑体" w:hAnsi="黑体" w:eastAsia="黑体" w:cs="黑体"/>
          <w:color w:val="000000"/>
        </w:rPr>
        <w:t>：常见问题解答：</w:t>
      </w:r>
    </w:p>
    <w:p>
      <w:pPr>
        <w:jc w:val="center"/>
        <w:rPr>
          <w:rFonts w:ascii="黑体" w:hAnsi="黑体" w:eastAsia="黑体" w:cs="Times New Roman"/>
          <w:color w:val="000000"/>
        </w:rPr>
      </w:pPr>
    </w:p>
    <w:p>
      <w:pPr>
        <w:rPr>
          <w:rFonts w:ascii="Times New Roman" w:hAnsi="Times New Roman" w:cs="Times New Roman"/>
          <w:color w:val="000000"/>
        </w:rPr>
      </w:pPr>
    </w:p>
    <w:sectPr>
      <w:headerReference r:id="rId3" w:type="default"/>
      <w:pgSz w:w="11906" w:h="16838"/>
      <w:pgMar w:top="1797" w:right="1797" w:bottom="179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FZXiaoBiaoSong-B05S">
    <w:altName w:val="宋体"/>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59A"/>
    <w:rsid w:val="0000708F"/>
    <w:rsid w:val="00021052"/>
    <w:rsid w:val="00061313"/>
    <w:rsid w:val="000C3082"/>
    <w:rsid w:val="000F4A9B"/>
    <w:rsid w:val="0010559F"/>
    <w:rsid w:val="00121C3D"/>
    <w:rsid w:val="00157334"/>
    <w:rsid w:val="001610A8"/>
    <w:rsid w:val="00162467"/>
    <w:rsid w:val="00182174"/>
    <w:rsid w:val="001E25A8"/>
    <w:rsid w:val="00202280"/>
    <w:rsid w:val="002576A4"/>
    <w:rsid w:val="00282082"/>
    <w:rsid w:val="002871CF"/>
    <w:rsid w:val="002A1C83"/>
    <w:rsid w:val="002A640B"/>
    <w:rsid w:val="002F465B"/>
    <w:rsid w:val="00342682"/>
    <w:rsid w:val="00352806"/>
    <w:rsid w:val="0036183F"/>
    <w:rsid w:val="00370462"/>
    <w:rsid w:val="00370B62"/>
    <w:rsid w:val="00375D51"/>
    <w:rsid w:val="003A0C0B"/>
    <w:rsid w:val="003A29FC"/>
    <w:rsid w:val="003E749C"/>
    <w:rsid w:val="004123D2"/>
    <w:rsid w:val="00454F52"/>
    <w:rsid w:val="00460469"/>
    <w:rsid w:val="004A1067"/>
    <w:rsid w:val="004A1CD2"/>
    <w:rsid w:val="004D4815"/>
    <w:rsid w:val="004E2860"/>
    <w:rsid w:val="004F4496"/>
    <w:rsid w:val="00514111"/>
    <w:rsid w:val="00547A92"/>
    <w:rsid w:val="00553F7F"/>
    <w:rsid w:val="0056354A"/>
    <w:rsid w:val="00566377"/>
    <w:rsid w:val="00573E09"/>
    <w:rsid w:val="00580270"/>
    <w:rsid w:val="00663293"/>
    <w:rsid w:val="006C5560"/>
    <w:rsid w:val="006D17AB"/>
    <w:rsid w:val="006D688A"/>
    <w:rsid w:val="006E314E"/>
    <w:rsid w:val="00710758"/>
    <w:rsid w:val="00723677"/>
    <w:rsid w:val="00731167"/>
    <w:rsid w:val="00795831"/>
    <w:rsid w:val="00797D54"/>
    <w:rsid w:val="007F0E20"/>
    <w:rsid w:val="00820104"/>
    <w:rsid w:val="0084734F"/>
    <w:rsid w:val="008B4FB8"/>
    <w:rsid w:val="008D1762"/>
    <w:rsid w:val="008E3BBD"/>
    <w:rsid w:val="0094576D"/>
    <w:rsid w:val="009820CB"/>
    <w:rsid w:val="009C3710"/>
    <w:rsid w:val="009E2EE7"/>
    <w:rsid w:val="00A063AF"/>
    <w:rsid w:val="00A1555A"/>
    <w:rsid w:val="00A24B50"/>
    <w:rsid w:val="00A5280F"/>
    <w:rsid w:val="00AF5A5C"/>
    <w:rsid w:val="00B23F34"/>
    <w:rsid w:val="00B65770"/>
    <w:rsid w:val="00BA6421"/>
    <w:rsid w:val="00BB1354"/>
    <w:rsid w:val="00BF0D16"/>
    <w:rsid w:val="00C342AB"/>
    <w:rsid w:val="00C72F33"/>
    <w:rsid w:val="00C8459A"/>
    <w:rsid w:val="00CD2301"/>
    <w:rsid w:val="00D546C3"/>
    <w:rsid w:val="00D931F3"/>
    <w:rsid w:val="00DB153A"/>
    <w:rsid w:val="00DB4D34"/>
    <w:rsid w:val="00DE5BB7"/>
    <w:rsid w:val="00DF5838"/>
    <w:rsid w:val="00E02737"/>
    <w:rsid w:val="00E032BF"/>
    <w:rsid w:val="00E207D5"/>
    <w:rsid w:val="00E45800"/>
    <w:rsid w:val="00E45C59"/>
    <w:rsid w:val="00E7576C"/>
    <w:rsid w:val="00EC1B56"/>
    <w:rsid w:val="00F64B5A"/>
    <w:rsid w:val="00FC1BCC"/>
    <w:rsid w:val="00FC2C87"/>
    <w:rsid w:val="00FE6464"/>
    <w:rsid w:val="00FF76DA"/>
    <w:rsid w:val="059D0EAF"/>
    <w:rsid w:val="16E63E13"/>
    <w:rsid w:val="1CC92E4A"/>
    <w:rsid w:val="23E569C5"/>
    <w:rsid w:val="243B5E2C"/>
    <w:rsid w:val="269B3DC7"/>
    <w:rsid w:val="3F3D7E98"/>
    <w:rsid w:val="40D2497E"/>
    <w:rsid w:val="4A18511F"/>
    <w:rsid w:val="50926EC0"/>
    <w:rsid w:val="6DDE1B4E"/>
    <w:rsid w:val="70A02677"/>
    <w:rsid w:val="718A0789"/>
    <w:rsid w:val="76DB72D5"/>
    <w:rsid w:val="77F7539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9"/>
    <w:qFormat/>
    <w:uiPriority w:val="99"/>
    <w:pPr>
      <w:keepNext/>
      <w:keepLines/>
      <w:spacing w:line="578" w:lineRule="auto"/>
      <w:jc w:val="center"/>
      <w:outlineLvl w:val="0"/>
    </w:pPr>
    <w:rPr>
      <w:rFonts w:eastAsia="黑体"/>
      <w:kern w:val="44"/>
      <w:sz w:val="52"/>
      <w:szCs w:val="52"/>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jc w:val="left"/>
    </w:pPr>
    <w:rPr>
      <w:rFonts w:ascii="宋体" w:hAnsi="宋体" w:cs="宋体"/>
      <w:kern w:val="0"/>
      <w:sz w:val="24"/>
      <w:szCs w:val="24"/>
    </w:rPr>
  </w:style>
  <w:style w:type="character" w:styleId="7">
    <w:name w:val="Hyperlink"/>
    <w:basedOn w:val="6"/>
    <w:qFormat/>
    <w:uiPriority w:val="99"/>
    <w:rPr>
      <w:color w:val="auto"/>
      <w:u w:val="none"/>
    </w:rPr>
  </w:style>
  <w:style w:type="character" w:customStyle="1" w:styleId="9">
    <w:name w:val="标题 1 Char"/>
    <w:basedOn w:val="6"/>
    <w:link w:val="2"/>
    <w:locked/>
    <w:uiPriority w:val="99"/>
    <w:rPr>
      <w:rFonts w:eastAsia="黑体"/>
      <w:kern w:val="44"/>
      <w:sz w:val="44"/>
      <w:szCs w:val="44"/>
    </w:rPr>
  </w:style>
  <w:style w:type="character" w:customStyle="1" w:styleId="10">
    <w:name w:val="页脚 Char"/>
    <w:basedOn w:val="6"/>
    <w:link w:val="3"/>
    <w:locked/>
    <w:uiPriority w:val="99"/>
    <w:rPr>
      <w:sz w:val="18"/>
      <w:szCs w:val="18"/>
    </w:rPr>
  </w:style>
  <w:style w:type="character" w:customStyle="1" w:styleId="11">
    <w:name w:val="页眉 Char"/>
    <w:basedOn w:val="6"/>
    <w:link w:val="4"/>
    <w:qFormat/>
    <w:locked/>
    <w:uiPriority w:val="99"/>
    <w:rPr>
      <w:sz w:val="18"/>
      <w:szCs w:val="18"/>
    </w:rPr>
  </w:style>
  <w:style w:type="paragraph" w:customStyle="1" w:styleId="12">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219</Words>
  <Characters>1251</Characters>
  <Lines>10</Lines>
  <Paragraphs>2</Paragraphs>
  <ScaleCrop>false</ScaleCrop>
  <LinksUpToDate>false</LinksUpToDate>
  <CharactersWithSpaces>1468</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2017-05-24T01:29:00Z</dcterms:created>
  <dc:creator>张微敏</dc:creator>
  <cp:lastModifiedBy>Administrator</cp:lastModifiedBy>
  <cp:lastPrinted>2017-05-24T05:36:00Z</cp:lastPrinted>
  <dcterms:modified xsi:type="dcterms:W3CDTF">2017-06-05T06:17:23Z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